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C62A12" w:rsidRPr="00C62A12">
        <w:rPr>
          <w:b/>
        </w:rPr>
        <w:t xml:space="preserve"> KLAIPĖDOS MIESTO SAVIVALDYBĖS TARYBOS 2017 M. VASARIO 23 D. SPRENDIMO NR. T2-25 „DĖL KLAIPĖDOS MIESTO SAVIVALDYBĖS 2017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62A12" w:rsidRPr="00C62A12" w:rsidRDefault="00C62A12" w:rsidP="00C62A12">
      <w:pPr>
        <w:ind w:firstLine="720"/>
        <w:jc w:val="both"/>
      </w:pPr>
      <w:r w:rsidRPr="00C62A12">
        <w:t xml:space="preserve">Vadovaudamasi Lietuvos Respublikos vietos savivaldos įstatymo 16 straipsnio 2 dalies 15 ir 17 punktais ir 18 straipsnio 1 dalimi, Klaipėdos miesto savivaldybės taryba </w:t>
      </w:r>
      <w:r w:rsidRPr="00C62A12">
        <w:rPr>
          <w:spacing w:val="60"/>
        </w:rPr>
        <w:t>nusprendži</w:t>
      </w:r>
      <w:r w:rsidRPr="00C62A12">
        <w:t>a:</w:t>
      </w:r>
    </w:p>
    <w:p w:rsidR="00C62A12" w:rsidRPr="00C62A12" w:rsidRDefault="00C62A12" w:rsidP="00C62A12">
      <w:pPr>
        <w:ind w:firstLine="720"/>
        <w:jc w:val="both"/>
      </w:pPr>
      <w:r w:rsidRPr="00C62A12">
        <w:t>1. Pakeisti Klaipėdos miesto savivaldybės tarybos 2017 m. vasario 23 d. sprendimą Nr. T2</w:t>
      </w:r>
      <w:r w:rsidRPr="00C62A12">
        <w:noBreakHyphen/>
        <w:t xml:space="preserve">25 „Dėl Klaipėdos miesto savivaldybės 2017 metų biudžeto patvirtinimo“: </w:t>
      </w:r>
    </w:p>
    <w:p w:rsidR="00C62A12" w:rsidRPr="00C62A12" w:rsidRDefault="00C62A12" w:rsidP="00C62A12">
      <w:pPr>
        <w:ind w:firstLine="720"/>
        <w:jc w:val="both"/>
      </w:pPr>
      <w:r w:rsidRPr="00C62A12">
        <w:t>1.1. pakeisti 1 punktą ir jį išdėstyti taip:</w:t>
      </w:r>
    </w:p>
    <w:p w:rsidR="00C62A12" w:rsidRPr="00C62A12" w:rsidRDefault="00C62A12" w:rsidP="00C62A12">
      <w:pPr>
        <w:ind w:firstLine="720"/>
        <w:jc w:val="both"/>
        <w:rPr>
          <w:lang w:eastAsia="lt-LT"/>
        </w:rPr>
      </w:pPr>
      <w:r w:rsidRPr="00C62A12">
        <w:rPr>
          <w:lang w:eastAsia="lt-LT"/>
        </w:rPr>
        <w:t>„1. Patvirtinti Klaipėdos miesto savivaldybės 2017 metų biudžetą – 169521,7 tūkst. eurų prognozuojamų pajamų, 169521,7 tūkst. eurų asignavimų, iš jų: 172,5 tūkst. eurų paskoloms grąžinti, 64836,4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savivaldybėms vietinės reikšmės keliams (gatvėms) tiesti, taisyti, prižiūrėti ir saugaus eismo sąlygoms užtikrinti, valstybės kapitalo investicijų programoje numatytiems projektams finansuoti, dotacijos krantotvarkos programos priemonėms įgyvendinti ir aplinkos teršimo šaltiniams pašalinti, neformaliajam vaikų švietimui, pedagoginių darbuotojų darbo apmokėjimo sąlygoms gerinti, išlaidoms, susijusioms su pedagoginių darbuotojų skaičiaus optimizavimu, apmokėti, savivaldybių įstaigų darbuotojų darbo apmokėjimo įstatymui laipsniškai įgyvendinti, Europos Sąjungos finansinės paramos lėšų projektams finansuoti,</w:t>
      </w:r>
      <w:r w:rsidRPr="00C62A12">
        <w:t xml:space="preserve"> </w:t>
      </w:r>
      <w:r w:rsidRPr="00C62A12">
        <w:rPr>
          <w:lang w:eastAsia="lt-LT"/>
        </w:rPr>
        <w:t xml:space="preserve">bendrosios dotacijos kompensacijos (1 ir 2 priedai).“; </w:t>
      </w:r>
    </w:p>
    <w:p w:rsidR="00C62A12" w:rsidRPr="00C62A12" w:rsidRDefault="00C62A12" w:rsidP="00C62A12">
      <w:pPr>
        <w:ind w:firstLine="720"/>
        <w:jc w:val="both"/>
      </w:pPr>
      <w:r w:rsidRPr="00C62A12">
        <w:rPr>
          <w:lang w:eastAsia="lt-LT"/>
        </w:rPr>
        <w:t>1.2. </w:t>
      </w:r>
      <w:r w:rsidRPr="00C62A12">
        <w:t>pakeisti 2 punktą ir jį išdėstyti taip:</w:t>
      </w:r>
    </w:p>
    <w:p w:rsidR="00C62A12" w:rsidRPr="00C62A12" w:rsidRDefault="00C62A12" w:rsidP="00C62A12">
      <w:pPr>
        <w:ind w:firstLine="720"/>
        <w:jc w:val="both"/>
        <w:rPr>
          <w:lang w:eastAsia="lt-LT"/>
        </w:rPr>
      </w:pPr>
      <w:r w:rsidRPr="00C62A12">
        <w:rPr>
          <w:lang w:eastAsia="lt-LT"/>
        </w:rPr>
        <w:t>„2. Patvirtinti savivaldybės biudžeto asignavimus išlaidoms – 132654,4 tūkst. eurų, iš jų darbo užmokesčiui – 58398,2 tūkst. eurų, ir turtui įsigyti – 36867,3 tūkst. eurų.“;</w:t>
      </w:r>
    </w:p>
    <w:p w:rsidR="00C62A12" w:rsidRPr="00C62A12" w:rsidRDefault="00C62A12" w:rsidP="00C62A12">
      <w:pPr>
        <w:ind w:firstLine="720"/>
        <w:jc w:val="both"/>
      </w:pPr>
      <w:r w:rsidRPr="00C62A12">
        <w:rPr>
          <w:lang w:eastAsia="lt-LT"/>
        </w:rPr>
        <w:t xml:space="preserve">1.3. </w:t>
      </w:r>
      <w:r w:rsidRPr="00C62A12">
        <w:t>pakeisti 3 punktą ir jį išdėstyti taip:</w:t>
      </w:r>
    </w:p>
    <w:p w:rsidR="00C62A12" w:rsidRPr="00C62A12" w:rsidRDefault="00C62A12" w:rsidP="00C62A12">
      <w:pPr>
        <w:ind w:firstLine="720"/>
        <w:jc w:val="both"/>
        <w:rPr>
          <w:lang w:eastAsia="lt-LT"/>
        </w:rPr>
      </w:pPr>
      <w:r w:rsidRPr="00C62A12">
        <w:rPr>
          <w:lang w:eastAsia="lt-LT"/>
        </w:rPr>
        <w:t>„3. Patvirtinti 19688,2 tūkst. eurų asignavimų (iš jų 2904,2 tūkst. eurų paskoloms grąžinti) iš apyvartinių lėšų 2017 m. sausio 1 d. likučio, iš jų: išlaidoms – 5596,1 tūkst. eurų, darbo užmokesčiui – 154,5 tūkst. eurų ir turtui įsigyti – 14092,1 tūkst. eurų (3 priedas).“;</w:t>
      </w:r>
    </w:p>
    <w:p w:rsidR="00C62A12" w:rsidRPr="00C62A12" w:rsidRDefault="00C62A12" w:rsidP="00C62A12">
      <w:pPr>
        <w:ind w:firstLine="720"/>
        <w:jc w:val="both"/>
      </w:pPr>
      <w:r w:rsidRPr="00C62A12">
        <w:t>1.4. pakeisti 4 punktą ir jį išdėstyti taip:</w:t>
      </w:r>
    </w:p>
    <w:p w:rsidR="00C62A12" w:rsidRPr="00C62A12" w:rsidRDefault="00C62A12" w:rsidP="00C62A12">
      <w:pPr>
        <w:tabs>
          <w:tab w:val="left" w:pos="1296"/>
          <w:tab w:val="center" w:pos="4320"/>
          <w:tab w:val="right" w:pos="8640"/>
        </w:tabs>
        <w:ind w:firstLine="720"/>
        <w:jc w:val="both"/>
        <w:rPr>
          <w:lang w:eastAsia="lt-LT"/>
        </w:rPr>
      </w:pPr>
      <w:r w:rsidRPr="00C62A12">
        <w:rPr>
          <w:lang w:eastAsia="lt-LT"/>
        </w:rPr>
        <w:t>„4. Patvirtinti 2017 metų asignavimų valdytojų pajamų įmokas į savivaldybės biudžetą – 8013,8 tūkst. eurų, iš jų: 5281,7 tūkst. eurų įmokas už išlaikymą švietimo, socialinės apsaugos ir kitose įstaigose, 1369,1 tūkst. eurų pajamas už prekes ir paslaugas, 1363,0 tūkst. eurų pajamas už patalpų nuomą (4 priedas)“;</w:t>
      </w:r>
    </w:p>
    <w:p w:rsidR="00C62A12" w:rsidRPr="00C62A12" w:rsidRDefault="00C62A12" w:rsidP="00C62A12">
      <w:pPr>
        <w:ind w:firstLine="720"/>
        <w:jc w:val="both"/>
      </w:pPr>
      <w:r w:rsidRPr="00C62A12">
        <w:t>1.5. pakeisti 1 priedą ir jį išdėstyti nauja redakcija (pridedama);</w:t>
      </w:r>
    </w:p>
    <w:p w:rsidR="00C62A12" w:rsidRPr="00C62A12" w:rsidRDefault="00C62A12" w:rsidP="00C62A12">
      <w:pPr>
        <w:ind w:firstLine="720"/>
        <w:jc w:val="both"/>
      </w:pPr>
      <w:r w:rsidRPr="00C62A12">
        <w:t>1.6. pakeisti 2 priedą ir jį išdėstyti nauja redakcija (pridedama);</w:t>
      </w:r>
    </w:p>
    <w:p w:rsidR="00C62A12" w:rsidRPr="00C62A12" w:rsidRDefault="00C62A12" w:rsidP="00C62A12">
      <w:pPr>
        <w:ind w:firstLine="720"/>
        <w:jc w:val="both"/>
      </w:pPr>
      <w:r w:rsidRPr="00C62A12">
        <w:t>1.7. pakeisti 3 priedą ir jį išdėstyti nauja redakcija (pridedama);</w:t>
      </w:r>
    </w:p>
    <w:p w:rsidR="00C62A12" w:rsidRPr="00C62A12" w:rsidRDefault="00C62A12" w:rsidP="00C62A12">
      <w:pPr>
        <w:tabs>
          <w:tab w:val="left" w:pos="1296"/>
          <w:tab w:val="center" w:pos="4320"/>
          <w:tab w:val="right" w:pos="8640"/>
        </w:tabs>
        <w:ind w:firstLine="720"/>
        <w:jc w:val="both"/>
      </w:pPr>
      <w:r w:rsidRPr="00C62A12">
        <w:t>1.8. pakeisti 4 priedą:</w:t>
      </w:r>
    </w:p>
    <w:p w:rsidR="00C62A12" w:rsidRPr="00C62A12" w:rsidRDefault="00C62A12" w:rsidP="00C62A12">
      <w:pPr>
        <w:tabs>
          <w:tab w:val="left" w:pos="1296"/>
          <w:tab w:val="center" w:pos="4320"/>
          <w:tab w:val="right" w:pos="8640"/>
        </w:tabs>
        <w:ind w:firstLine="720"/>
        <w:jc w:val="both"/>
      </w:pPr>
      <w:r w:rsidRPr="00C62A12">
        <w:t>1.8.1. pakeisti 11 punktą ir jį išdėstyti taip:</w:t>
      </w:r>
    </w:p>
    <w:tbl>
      <w:tblPr>
        <w:tblW w:w="9796" w:type="dxa"/>
        <w:tblInd w:w="93" w:type="dxa"/>
        <w:tblLayout w:type="fixed"/>
        <w:tblLook w:val="04A0" w:firstRow="1" w:lastRow="0" w:firstColumn="1" w:lastColumn="0" w:noHBand="0" w:noVBand="1"/>
      </w:tblPr>
      <w:tblGrid>
        <w:gridCol w:w="323"/>
        <w:gridCol w:w="869"/>
        <w:gridCol w:w="3926"/>
        <w:gridCol w:w="1134"/>
        <w:gridCol w:w="1134"/>
        <w:gridCol w:w="993"/>
        <w:gridCol w:w="992"/>
        <w:gridCol w:w="425"/>
      </w:tblGrid>
      <w:tr w:rsidR="00C62A12" w:rsidRPr="00C62A12" w:rsidTr="00A05C1D">
        <w:trPr>
          <w:trHeight w:val="227"/>
        </w:trPr>
        <w:tc>
          <w:tcPr>
            <w:tcW w:w="323" w:type="dxa"/>
            <w:tcBorders>
              <w:right w:val="single" w:sz="4" w:space="0" w:color="auto"/>
            </w:tcBorders>
          </w:tcPr>
          <w:p w:rsidR="00C62A12" w:rsidRPr="00C62A12" w:rsidRDefault="00C62A12" w:rsidP="00C62A12">
            <w:pPr>
              <w:jc w:val="center"/>
              <w:rPr>
                <w:lang w:eastAsia="lt-LT"/>
              </w:rPr>
            </w:pPr>
            <w:r w:rsidRPr="00C62A12">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A12" w:rsidRPr="00C62A12" w:rsidRDefault="00C62A12" w:rsidP="00C62A12">
            <w:pPr>
              <w:jc w:val="center"/>
            </w:pPr>
            <w:r w:rsidRPr="00C62A12">
              <w:t>11.</w:t>
            </w:r>
          </w:p>
        </w:tc>
        <w:tc>
          <w:tcPr>
            <w:tcW w:w="3926" w:type="dxa"/>
            <w:tcBorders>
              <w:top w:val="single" w:sz="4" w:space="0" w:color="auto"/>
              <w:left w:val="nil"/>
              <w:bottom w:val="single" w:sz="4" w:space="0" w:color="auto"/>
              <w:right w:val="single" w:sz="4" w:space="0" w:color="auto"/>
            </w:tcBorders>
            <w:shd w:val="clear" w:color="auto" w:fill="auto"/>
            <w:vAlign w:val="bottom"/>
          </w:tcPr>
          <w:p w:rsidR="00C62A12" w:rsidRPr="00C62A12" w:rsidRDefault="00C62A12" w:rsidP="00C62A12">
            <w:pPr>
              <w:rPr>
                <w:b/>
                <w:bCs/>
              </w:rPr>
            </w:pPr>
            <w:r w:rsidRPr="00C62A12">
              <w:rPr>
                <w:b/>
                <w:bCs/>
              </w:rPr>
              <w:t>Socialinių reikalų departamentas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1787,6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523,3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148,3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1116,0</w:t>
            </w:r>
          </w:p>
        </w:tc>
        <w:tc>
          <w:tcPr>
            <w:tcW w:w="425" w:type="dxa"/>
            <w:tcBorders>
              <w:left w:val="single" w:sz="4" w:space="0" w:color="auto"/>
            </w:tcBorders>
          </w:tcPr>
          <w:p w:rsidR="00C62A12" w:rsidRPr="00C62A12" w:rsidRDefault="00C62A12" w:rsidP="00C62A12">
            <w:pPr>
              <w:jc w:val="right"/>
              <w:rPr>
                <w:b/>
                <w:bCs/>
                <w:lang w:eastAsia="lt-LT"/>
              </w:rPr>
            </w:pPr>
            <w:r w:rsidRPr="00C62A12">
              <w:rPr>
                <w:bCs/>
                <w:lang w:eastAsia="lt-LT"/>
              </w:rPr>
              <w:t>“;</w:t>
            </w:r>
          </w:p>
        </w:tc>
      </w:tr>
    </w:tbl>
    <w:p w:rsidR="00C62A12" w:rsidRPr="00C62A12" w:rsidRDefault="00C62A12" w:rsidP="00C62A12">
      <w:pPr>
        <w:tabs>
          <w:tab w:val="left" w:pos="1296"/>
          <w:tab w:val="center" w:pos="4320"/>
          <w:tab w:val="right" w:pos="8640"/>
        </w:tabs>
        <w:ind w:firstLine="720"/>
        <w:jc w:val="both"/>
      </w:pPr>
      <w:r w:rsidRPr="00C62A12">
        <w:lastRenderedPageBreak/>
        <w:t>1.8.2. pakeisti 15 punktą ir jį išdėstyti taip:</w:t>
      </w:r>
    </w:p>
    <w:tbl>
      <w:tblPr>
        <w:tblW w:w="9796" w:type="dxa"/>
        <w:tblInd w:w="93" w:type="dxa"/>
        <w:tblLayout w:type="fixed"/>
        <w:tblLook w:val="04A0" w:firstRow="1" w:lastRow="0" w:firstColumn="1" w:lastColumn="0" w:noHBand="0" w:noVBand="1"/>
      </w:tblPr>
      <w:tblGrid>
        <w:gridCol w:w="323"/>
        <w:gridCol w:w="869"/>
        <w:gridCol w:w="3926"/>
        <w:gridCol w:w="1134"/>
        <w:gridCol w:w="1134"/>
        <w:gridCol w:w="993"/>
        <w:gridCol w:w="992"/>
        <w:gridCol w:w="425"/>
      </w:tblGrid>
      <w:tr w:rsidR="00C62A12" w:rsidRPr="00C62A12" w:rsidTr="00A05C1D">
        <w:trPr>
          <w:trHeight w:val="227"/>
        </w:trPr>
        <w:tc>
          <w:tcPr>
            <w:tcW w:w="323" w:type="dxa"/>
            <w:tcBorders>
              <w:right w:val="single" w:sz="4" w:space="0" w:color="auto"/>
            </w:tcBorders>
          </w:tcPr>
          <w:p w:rsidR="00C62A12" w:rsidRPr="00C62A12" w:rsidRDefault="00C62A12" w:rsidP="00C62A12">
            <w:pPr>
              <w:jc w:val="center"/>
              <w:rPr>
                <w:lang w:eastAsia="lt-LT"/>
              </w:rPr>
            </w:pPr>
            <w:r w:rsidRPr="00C62A12">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A12" w:rsidRPr="00C62A12" w:rsidRDefault="00C62A12" w:rsidP="00C62A12">
            <w:pPr>
              <w:jc w:val="center"/>
            </w:pPr>
            <w:r w:rsidRPr="00C62A12">
              <w:t>15.</w:t>
            </w:r>
          </w:p>
        </w:tc>
        <w:tc>
          <w:tcPr>
            <w:tcW w:w="3926" w:type="dxa"/>
            <w:tcBorders>
              <w:top w:val="single" w:sz="4" w:space="0" w:color="auto"/>
              <w:left w:val="nil"/>
              <w:bottom w:val="single" w:sz="4" w:space="0" w:color="auto"/>
              <w:right w:val="single" w:sz="4" w:space="0" w:color="auto"/>
            </w:tcBorders>
            <w:shd w:val="clear" w:color="auto" w:fill="auto"/>
            <w:vAlign w:val="bottom"/>
          </w:tcPr>
          <w:p w:rsidR="00C62A12" w:rsidRPr="00C62A12" w:rsidRDefault="00C62A12" w:rsidP="00C62A12">
            <w:pPr>
              <w:rPr>
                <w:b/>
                <w:bCs/>
              </w:rPr>
            </w:pPr>
            <w:r w:rsidRPr="00C62A12">
              <w:rPr>
                <w:bCs/>
              </w:rPr>
              <w:t>sveikatos apsaugos įstaigos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Cs/>
              </w:rPr>
            </w:pPr>
            <w:r w:rsidRPr="00C62A12">
              <w:rPr>
                <w:bCs/>
              </w:rPr>
              <w:t>35,0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Cs/>
              </w:rPr>
            </w:pPr>
            <w:r w:rsidRPr="00C62A12">
              <w:rPr>
                <w:bCs/>
              </w:rPr>
              <w:t>14,7</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Cs/>
              </w:rPr>
            </w:pPr>
            <w:r w:rsidRPr="00C62A12">
              <w:rPr>
                <w:bCs/>
              </w:rPr>
              <w:t>20,3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p>
        </w:tc>
        <w:tc>
          <w:tcPr>
            <w:tcW w:w="425" w:type="dxa"/>
            <w:tcBorders>
              <w:left w:val="single" w:sz="4" w:space="0" w:color="auto"/>
            </w:tcBorders>
          </w:tcPr>
          <w:p w:rsidR="00C62A12" w:rsidRPr="00C62A12" w:rsidRDefault="00C62A12" w:rsidP="00C62A12">
            <w:pPr>
              <w:jc w:val="right"/>
              <w:rPr>
                <w:b/>
                <w:bCs/>
                <w:lang w:eastAsia="lt-LT"/>
              </w:rPr>
            </w:pPr>
            <w:r w:rsidRPr="00C62A12">
              <w:rPr>
                <w:bCs/>
                <w:lang w:eastAsia="lt-LT"/>
              </w:rPr>
              <w:t>“;</w:t>
            </w:r>
          </w:p>
        </w:tc>
      </w:tr>
    </w:tbl>
    <w:p w:rsidR="00C62A12" w:rsidRPr="00C62A12" w:rsidRDefault="00C62A12" w:rsidP="00C62A12">
      <w:pPr>
        <w:tabs>
          <w:tab w:val="left" w:pos="1296"/>
          <w:tab w:val="center" w:pos="4320"/>
          <w:tab w:val="right" w:pos="8640"/>
        </w:tabs>
        <w:ind w:firstLine="720"/>
        <w:jc w:val="both"/>
      </w:pPr>
      <w:r w:rsidRPr="00C62A12">
        <w:t>1.8.3. pakeisti 16 punktą ir jį išdėstyti taip:</w:t>
      </w:r>
    </w:p>
    <w:tbl>
      <w:tblPr>
        <w:tblW w:w="9796" w:type="dxa"/>
        <w:tblInd w:w="93" w:type="dxa"/>
        <w:tblLayout w:type="fixed"/>
        <w:tblLook w:val="04A0" w:firstRow="1" w:lastRow="0" w:firstColumn="1" w:lastColumn="0" w:noHBand="0" w:noVBand="1"/>
      </w:tblPr>
      <w:tblGrid>
        <w:gridCol w:w="323"/>
        <w:gridCol w:w="869"/>
        <w:gridCol w:w="3643"/>
        <w:gridCol w:w="1134"/>
        <w:gridCol w:w="1134"/>
        <w:gridCol w:w="1134"/>
        <w:gridCol w:w="1134"/>
        <w:gridCol w:w="425"/>
      </w:tblGrid>
      <w:tr w:rsidR="00C62A12" w:rsidRPr="00C62A12" w:rsidTr="00A05C1D">
        <w:trPr>
          <w:trHeight w:val="227"/>
        </w:trPr>
        <w:tc>
          <w:tcPr>
            <w:tcW w:w="323" w:type="dxa"/>
            <w:tcBorders>
              <w:right w:val="single" w:sz="4" w:space="0" w:color="auto"/>
            </w:tcBorders>
          </w:tcPr>
          <w:p w:rsidR="00C62A12" w:rsidRPr="00C62A12" w:rsidRDefault="00C62A12" w:rsidP="00C62A12">
            <w:pPr>
              <w:jc w:val="center"/>
              <w:rPr>
                <w:lang w:eastAsia="lt-LT"/>
              </w:rPr>
            </w:pPr>
            <w:r w:rsidRPr="00C62A12">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A12" w:rsidRPr="00C62A12" w:rsidRDefault="00C62A12" w:rsidP="00C62A12">
            <w:pPr>
              <w:jc w:val="center"/>
            </w:pPr>
            <w:r w:rsidRPr="00C62A12">
              <w:t>16.</w:t>
            </w:r>
          </w:p>
        </w:tc>
        <w:tc>
          <w:tcPr>
            <w:tcW w:w="3643" w:type="dxa"/>
            <w:tcBorders>
              <w:top w:val="single" w:sz="4" w:space="0" w:color="auto"/>
              <w:left w:val="nil"/>
              <w:bottom w:val="single" w:sz="4" w:space="0" w:color="auto"/>
              <w:right w:val="single" w:sz="4" w:space="0" w:color="auto"/>
            </w:tcBorders>
            <w:shd w:val="clear" w:color="auto" w:fill="auto"/>
            <w:vAlign w:val="bottom"/>
          </w:tcPr>
          <w:p w:rsidR="00C62A12" w:rsidRPr="00C62A12" w:rsidRDefault="00C62A12" w:rsidP="00C62A12">
            <w:pPr>
              <w:rPr>
                <w:b/>
                <w:bCs/>
              </w:rPr>
            </w:pPr>
            <w:r w:rsidRPr="00C62A12">
              <w:rPr>
                <w:b/>
                <w:bCs/>
              </w:rPr>
              <w:t xml:space="preserve">Iš viso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8013,8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5281,7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1369,1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2A12" w:rsidRPr="00C62A12" w:rsidRDefault="00C62A12" w:rsidP="00C62A12">
            <w:pPr>
              <w:jc w:val="right"/>
              <w:rPr>
                <w:b/>
                <w:bCs/>
              </w:rPr>
            </w:pPr>
            <w:r w:rsidRPr="00C62A12">
              <w:rPr>
                <w:b/>
                <w:bCs/>
              </w:rPr>
              <w:t>1363,0</w:t>
            </w:r>
          </w:p>
        </w:tc>
        <w:tc>
          <w:tcPr>
            <w:tcW w:w="425" w:type="dxa"/>
            <w:tcBorders>
              <w:left w:val="single" w:sz="4" w:space="0" w:color="auto"/>
            </w:tcBorders>
          </w:tcPr>
          <w:p w:rsidR="00C62A12" w:rsidRPr="00C62A12" w:rsidRDefault="00C62A12" w:rsidP="00C62A12">
            <w:pPr>
              <w:jc w:val="right"/>
              <w:rPr>
                <w:b/>
                <w:bCs/>
                <w:lang w:eastAsia="lt-LT"/>
              </w:rPr>
            </w:pPr>
            <w:r w:rsidRPr="00C62A12">
              <w:rPr>
                <w:bCs/>
                <w:lang w:eastAsia="lt-LT"/>
              </w:rPr>
              <w:t>“.</w:t>
            </w:r>
          </w:p>
        </w:tc>
      </w:tr>
    </w:tbl>
    <w:p w:rsidR="00C62A12" w:rsidRPr="00C62A12" w:rsidRDefault="00C62A12" w:rsidP="00C62A12">
      <w:pPr>
        <w:tabs>
          <w:tab w:val="left" w:pos="912"/>
        </w:tabs>
        <w:ind w:firstLine="709"/>
        <w:jc w:val="both"/>
      </w:pPr>
    </w:p>
    <w:p w:rsidR="00C62A12" w:rsidRPr="00C62A12" w:rsidRDefault="00C62A12" w:rsidP="00C62A12">
      <w:pPr>
        <w:tabs>
          <w:tab w:val="left" w:pos="912"/>
        </w:tabs>
        <w:ind w:firstLine="709"/>
        <w:jc w:val="both"/>
      </w:pPr>
      <w:r w:rsidRPr="00C62A12">
        <w:t>2. Skelbti šį sprendimą Klaipėdos miesto savivaldybės interneto svetainėje.</w:t>
      </w:r>
    </w:p>
    <w:p w:rsidR="00C62A12" w:rsidRPr="00C62A12" w:rsidRDefault="00C62A12" w:rsidP="00C62A12">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62A1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4D5" w:rsidRDefault="002624D5" w:rsidP="00E014C1">
      <w:r>
        <w:separator/>
      </w:r>
    </w:p>
  </w:endnote>
  <w:endnote w:type="continuationSeparator" w:id="0">
    <w:p w:rsidR="002624D5" w:rsidRDefault="002624D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4D5" w:rsidRDefault="002624D5" w:rsidP="00E014C1">
      <w:r>
        <w:separator/>
      </w:r>
    </w:p>
  </w:footnote>
  <w:footnote w:type="continuationSeparator" w:id="0">
    <w:p w:rsidR="002624D5" w:rsidRDefault="002624D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C5E7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03E19"/>
    <w:rsid w:val="001E7FB1"/>
    <w:rsid w:val="002624D5"/>
    <w:rsid w:val="003222B4"/>
    <w:rsid w:val="004476DD"/>
    <w:rsid w:val="00597EE8"/>
    <w:rsid w:val="005F495C"/>
    <w:rsid w:val="008354D5"/>
    <w:rsid w:val="00894D6F"/>
    <w:rsid w:val="00922CD4"/>
    <w:rsid w:val="009C5E76"/>
    <w:rsid w:val="00A12691"/>
    <w:rsid w:val="00AF7D08"/>
    <w:rsid w:val="00C56F56"/>
    <w:rsid w:val="00C62A12"/>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ED28E-FF0F-4D75-9675-42BA929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2175</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2017-07-27T13:34:00Z</dcterms:created>
  <dcterms:modified xsi:type="dcterms:W3CDTF">2017-07-27T13:34:00Z</dcterms:modified>
</cp:coreProperties>
</file>