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25B37">
        <w:rPr>
          <w:b/>
          <w:caps/>
        </w:rPr>
        <w:t xml:space="preserve">KLAIPĖDOS MIESTO </w:t>
      </w:r>
      <w:r w:rsidR="00E25B37">
        <w:rPr>
          <w:b/>
        </w:rPr>
        <w:t>SAVIVALDYBĖS</w:t>
      </w:r>
      <w:r w:rsidR="00E25B37" w:rsidRPr="00536F00">
        <w:rPr>
          <w:b/>
          <w:caps/>
        </w:rPr>
        <w:t xml:space="preserve"> </w:t>
      </w:r>
      <w:r w:rsidR="00E25B37">
        <w:rPr>
          <w:b/>
          <w:caps/>
        </w:rPr>
        <w:t xml:space="preserve">TARYBOS 2009 M. LAPKRIČIO 26 D. SPRENDIMO </w:t>
      </w:r>
      <w:bookmarkStart w:id="1" w:name="n_0"/>
      <w:r w:rsidR="00E25B37" w:rsidRPr="00A94264">
        <w:rPr>
          <w:b/>
          <w:caps/>
        </w:rPr>
        <w:t>NR. t2-387</w:t>
      </w:r>
      <w:bookmarkEnd w:id="1"/>
      <w:r w:rsidR="00E25B37">
        <w:rPr>
          <w:b/>
          <w:caps/>
        </w:rPr>
        <w:t xml:space="preserve"> „DĖL KLAIPĖDOS MIESTO SAVIVALDYBĖS ADMINISTRACIJOS STRUKTŪROS IR NUOSTATŲ PATVIRTINIMO“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T2-248</w:t>
      </w:r>
      <w:r>
        <w:rPr>
          <w:noProof/>
        </w:rPr>
        <w:fldChar w:fldCharType="end"/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E25B37" w:rsidRDefault="00E25B37" w:rsidP="00E25B37">
      <w:pPr>
        <w:jc w:val="center"/>
      </w:pPr>
    </w:p>
    <w:p w:rsidR="00E25B37" w:rsidRDefault="00E25B37" w:rsidP="00E25B3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E25B37" w:rsidRDefault="00E25B37" w:rsidP="00E25B37">
      <w:pPr>
        <w:ind w:firstLine="709"/>
        <w:jc w:val="both"/>
      </w:pPr>
      <w:r>
        <w:t>1. Pakeisti Klaipėdos miesto savivaldybės administracijos struktūrą, patvirtintą Klaipėdos miesto savivaldybės tarybos 2009 m. lapkričio 26 d. sprendimu Nr. T2-387 „Dėl Klaipėdos miesto savivaldybės administracijos struktūros ir nuostatų patvirtinimo“, ir ją išdėstyti nauja redakcija (pridedama).</w:t>
      </w:r>
    </w:p>
    <w:p w:rsidR="00E25B37" w:rsidRDefault="00E25B37" w:rsidP="00E25B37">
      <w:pPr>
        <w:ind w:firstLine="709"/>
        <w:jc w:val="both"/>
      </w:pPr>
      <w:r>
        <w:t>2. Nustatyti, kad:</w:t>
      </w:r>
    </w:p>
    <w:p w:rsidR="00E25B37" w:rsidRDefault="00E25B37" w:rsidP="00E25B37">
      <w:pPr>
        <w:ind w:firstLine="709"/>
        <w:jc w:val="both"/>
      </w:pPr>
      <w:r>
        <w:t>2.1. šis sprendimas įsigalioja 2018 m. kovo 1 d.;</w:t>
      </w:r>
    </w:p>
    <w:p w:rsidR="00E25B37" w:rsidRDefault="00E25B37" w:rsidP="00E25B37">
      <w:pPr>
        <w:ind w:firstLine="709"/>
        <w:jc w:val="both"/>
      </w:pPr>
      <w:r>
        <w:t>2.2. šio sprendimo dalis dėl tarpinstitucinio bendradarbiavimo koordinatoriaus (vyriausiojo specialisto) įsigalioja 2017 m. lapkričio 2 d.</w:t>
      </w:r>
    </w:p>
    <w:p w:rsidR="00CA4D3B" w:rsidRDefault="00E25B37" w:rsidP="00E25B37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E25B37" w:rsidRDefault="00E25B3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25B3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AD" w:rsidRDefault="006553AD" w:rsidP="00E014C1">
      <w:r>
        <w:separator/>
      </w:r>
    </w:p>
  </w:endnote>
  <w:endnote w:type="continuationSeparator" w:id="0">
    <w:p w:rsidR="006553AD" w:rsidRDefault="006553A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AD" w:rsidRDefault="006553AD" w:rsidP="00E014C1">
      <w:r>
        <w:separator/>
      </w:r>
    </w:p>
  </w:footnote>
  <w:footnote w:type="continuationSeparator" w:id="0">
    <w:p w:rsidR="006553AD" w:rsidRDefault="006553A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553AD"/>
    <w:rsid w:val="008354D5"/>
    <w:rsid w:val="00894D6F"/>
    <w:rsid w:val="00922CD4"/>
    <w:rsid w:val="00A12691"/>
    <w:rsid w:val="00AF7D08"/>
    <w:rsid w:val="00B5330F"/>
    <w:rsid w:val="00C56F56"/>
    <w:rsid w:val="00CA4D3B"/>
    <w:rsid w:val="00E014C1"/>
    <w:rsid w:val="00E25B37"/>
    <w:rsid w:val="00E33871"/>
    <w:rsid w:val="00F51622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89655-B0C7-4A9A-85C3-BCD83693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8BDC-612C-48CD-8E22-620EDAD3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2017-10-25T07:09:00Z</dcterms:created>
  <dcterms:modified xsi:type="dcterms:W3CDTF">2017-10-25T07:09:00Z</dcterms:modified>
</cp:coreProperties>
</file>