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474DC" w14:textId="77777777" w:rsidR="00CD53DE" w:rsidRDefault="00CD53DE" w:rsidP="00CD53DE">
      <w:pPr>
        <w:spacing w:line="276" w:lineRule="auto"/>
        <w:jc w:val="center"/>
        <w:rPr>
          <w:b/>
          <w:bCs/>
          <w:szCs w:val="24"/>
        </w:rPr>
      </w:pPr>
      <w:bookmarkStart w:id="0" w:name="_GoBack"/>
      <w:bookmarkEnd w:id="0"/>
      <w:r>
        <w:rPr>
          <w:b/>
          <w:bCs/>
        </w:rPr>
        <w:t>AIŠKINAMASIS RAŠTAS</w:t>
      </w:r>
    </w:p>
    <w:p w14:paraId="5E04244A" w14:textId="77777777" w:rsidR="00CD53DE" w:rsidRDefault="00CD53DE" w:rsidP="00CD53DE">
      <w:pPr>
        <w:jc w:val="center"/>
        <w:rPr>
          <w:rFonts w:ascii="Calibri" w:hAnsi="Calibri" w:cs="Calibri"/>
          <w:b/>
          <w:bCs/>
          <w:sz w:val="22"/>
          <w:szCs w:val="22"/>
        </w:rPr>
      </w:pPr>
      <w:r>
        <w:rPr>
          <w:b/>
          <w:bCs/>
        </w:rPr>
        <w:t>PRIE SAVIVALDYBĖS TARYBOS SPRENDIMO</w:t>
      </w:r>
    </w:p>
    <w:p w14:paraId="5FF11B33" w14:textId="71A80558" w:rsidR="00CD53DE" w:rsidRDefault="008A00BE" w:rsidP="00CD53DE">
      <w:pPr>
        <w:spacing w:line="276" w:lineRule="auto"/>
        <w:jc w:val="center"/>
        <w:rPr>
          <w:b/>
          <w:bCs/>
          <w:lang w:eastAsia="lt-LT"/>
        </w:rPr>
      </w:pPr>
      <w:r>
        <w:rPr>
          <w:b/>
          <w:bCs/>
        </w:rPr>
        <w:t>„</w:t>
      </w:r>
      <w:r w:rsidR="00CD53DE">
        <w:rPr>
          <w:b/>
          <w:bCs/>
        </w:rPr>
        <w:t xml:space="preserve">DĖL KLAIPĖDOS MIESTO SAVIVALDYBĖS TARYBOS </w:t>
      </w:r>
      <w:r w:rsidR="00CD53DE">
        <w:rPr>
          <w:b/>
          <w:bCs/>
          <w:lang w:eastAsia="lt-LT"/>
        </w:rPr>
        <w:t>2008 M. VASARIO 7 D. SPRENDIMO NR. T2-27</w:t>
      </w:r>
    </w:p>
    <w:p w14:paraId="3FAD5815" w14:textId="77777777" w:rsidR="00CD53DE" w:rsidRDefault="00CD53DE" w:rsidP="00CD53DE">
      <w:pPr>
        <w:spacing w:line="276" w:lineRule="auto"/>
        <w:jc w:val="center"/>
        <w:rPr>
          <w:b/>
          <w:bCs/>
          <w:lang w:eastAsia="lt-LT"/>
        </w:rPr>
      </w:pPr>
      <w:r>
        <w:rPr>
          <w:b/>
          <w:bCs/>
          <w:lang w:eastAsia="lt-LT"/>
        </w:rPr>
        <w:t>„DĖL PLANUOJAMOS ŪKINĖS VEIKLOS POVEIKIO APLINKAI VERTINIMO TVARKOS“ PRIPAŽINIMO NETEKUSIU GALIOS“</w:t>
      </w:r>
    </w:p>
    <w:p w14:paraId="7818EE53" w14:textId="77777777" w:rsidR="00CD53DE" w:rsidRDefault="00CD53DE" w:rsidP="00CD53DE">
      <w:pPr>
        <w:spacing w:line="276" w:lineRule="auto"/>
        <w:jc w:val="center"/>
        <w:rPr>
          <w:b/>
          <w:bCs/>
        </w:rPr>
      </w:pPr>
      <w:r>
        <w:rPr>
          <w:b/>
          <w:bCs/>
        </w:rPr>
        <w:t>PROJEKTO</w:t>
      </w:r>
    </w:p>
    <w:p w14:paraId="6F7BD80A" w14:textId="77777777" w:rsidR="00CD53DE" w:rsidRDefault="00CD53DE" w:rsidP="00CD53DE">
      <w:pPr>
        <w:spacing w:line="276" w:lineRule="auto"/>
      </w:pPr>
    </w:p>
    <w:p w14:paraId="7D1BFB6E" w14:textId="77777777" w:rsidR="00CD53DE" w:rsidRDefault="00CD53DE" w:rsidP="00CD53DE">
      <w:pPr>
        <w:spacing w:line="276" w:lineRule="auto"/>
        <w:ind w:firstLine="720"/>
        <w:jc w:val="both"/>
        <w:rPr>
          <w:b/>
          <w:bCs/>
        </w:rPr>
      </w:pPr>
      <w:r>
        <w:rPr>
          <w:b/>
          <w:bCs/>
        </w:rPr>
        <w:t>1. Sprendimo projekto esmė, tikslai ir uždaviniai.</w:t>
      </w:r>
    </w:p>
    <w:p w14:paraId="35899848" w14:textId="0A14AA68" w:rsidR="00CD53DE" w:rsidRDefault="00CD53DE" w:rsidP="00CD53DE">
      <w:pPr>
        <w:autoSpaceDE w:val="0"/>
        <w:autoSpaceDN w:val="0"/>
        <w:spacing w:line="276" w:lineRule="auto"/>
        <w:ind w:firstLine="709"/>
        <w:jc w:val="both"/>
      </w:pPr>
      <w:r>
        <w:t>Sprendimo projekto tikslas – remiantis Lietuvos Respublikos planuojamos ūkinės veiklos pove</w:t>
      </w:r>
      <w:r w:rsidR="008A00BE">
        <w:t>ikio aplinkai vertinimo įstatymu</w:t>
      </w:r>
      <w:r>
        <w:t xml:space="preserve"> panaikinti savivaldybės tarybos 2008 m. vasario 7 d. Nr. T2-27 sprendimą „Dėl planuojamos ūkinės veiklos poveikio aplinkai vertinimo tvarkos“ ir pripažinti jį netekusiu galios.</w:t>
      </w:r>
    </w:p>
    <w:p w14:paraId="7AA3DC97" w14:textId="77777777" w:rsidR="00CD53DE" w:rsidRDefault="00CD53DE" w:rsidP="00CD53DE">
      <w:pPr>
        <w:spacing w:line="276" w:lineRule="auto"/>
        <w:ind w:firstLine="567"/>
        <w:jc w:val="both"/>
        <w:rPr>
          <w:b/>
          <w:bCs/>
        </w:rPr>
      </w:pPr>
      <w:r>
        <w:rPr>
          <w:b/>
          <w:bCs/>
        </w:rPr>
        <w:t>2. Projekto rengimo priežastys ir kuo remiantis parengtas sprendimo projektas.</w:t>
      </w:r>
    </w:p>
    <w:p w14:paraId="7B529645" w14:textId="741A7638" w:rsidR="00CD53DE" w:rsidRDefault="00CD53DE" w:rsidP="00CD53DE">
      <w:pPr>
        <w:pStyle w:val="Sraopastraipa"/>
        <w:shd w:val="clear" w:color="auto" w:fill="FFFFFF"/>
        <w:spacing w:line="276" w:lineRule="auto"/>
        <w:ind w:left="0" w:firstLine="709"/>
        <w:jc w:val="both"/>
        <w:rPr>
          <w:rFonts w:ascii="Times New Roman" w:hAnsi="Times New Roman"/>
          <w:sz w:val="24"/>
          <w:szCs w:val="24"/>
        </w:rPr>
      </w:pPr>
      <w:r>
        <w:rPr>
          <w:rFonts w:ascii="Times New Roman" w:hAnsi="Times New Roman"/>
          <w:sz w:val="24"/>
          <w:szCs w:val="24"/>
        </w:rPr>
        <w:t>Nuo 2017 m. lapkričio 1 d. įsigaliojus Lietuvos Respublikos planuojamos ūkinės veiklos poveikio aplinkai vertinimo įstatymo naujai redakcijai numatyta nauja poveikio aplinkai vertinimo (toliau – PAV įstatymas) dokumentų nagrinėjimo tvarka, kur savivaldybės vykdomoji institucija nagrinėja PAV dokumentus, pagal kompetenciją teikia išvadas ir dalyvauja atrankos dėl poveikio aplinkai vertinimo procese.</w:t>
      </w:r>
    </w:p>
    <w:p w14:paraId="2A5BDA5E" w14:textId="77777777" w:rsidR="00CD53DE" w:rsidRDefault="00CD53DE" w:rsidP="00CD53DE">
      <w:pPr>
        <w:pStyle w:val="Sraopastraipa"/>
        <w:shd w:val="clear" w:color="auto" w:fill="FFFFFF"/>
        <w:spacing w:line="276" w:lineRule="auto"/>
        <w:ind w:left="0" w:firstLine="709"/>
        <w:jc w:val="both"/>
        <w:rPr>
          <w:rFonts w:ascii="Times New Roman" w:hAnsi="Times New Roman"/>
          <w:sz w:val="24"/>
          <w:szCs w:val="24"/>
        </w:rPr>
      </w:pPr>
      <w:r>
        <w:rPr>
          <w:rFonts w:ascii="Times New Roman" w:hAnsi="Times New Roman"/>
          <w:sz w:val="24"/>
          <w:szCs w:val="24"/>
        </w:rPr>
        <w:t xml:space="preserve">Pagal Lietuvos Respublikos vietos savivaldos įstatymo 29 straipsnį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Pavedimas Savivaldybės administracijos direktoriui atlikti PAV procedūras tapo nereikalingas. </w:t>
      </w:r>
    </w:p>
    <w:p w14:paraId="20D50105" w14:textId="77777777" w:rsidR="00CD53DE" w:rsidRDefault="00CD53DE" w:rsidP="00CD53DE">
      <w:pPr>
        <w:pStyle w:val="Sraopastraipa"/>
        <w:shd w:val="clear" w:color="auto" w:fill="FFFFFF"/>
        <w:spacing w:after="0" w:line="276" w:lineRule="auto"/>
        <w:ind w:left="0" w:firstLine="709"/>
        <w:jc w:val="both"/>
        <w:rPr>
          <w:rFonts w:ascii="Times New Roman" w:hAnsi="Times New Roman"/>
          <w:sz w:val="24"/>
          <w:szCs w:val="24"/>
        </w:rPr>
      </w:pPr>
      <w:r>
        <w:rPr>
          <w:rFonts w:ascii="Times New Roman" w:hAnsi="Times New Roman"/>
          <w:sz w:val="24"/>
          <w:szCs w:val="24"/>
        </w:rPr>
        <w:t>PAV įstatyme teikiama, kad savivaldybės vykdomoji institucija teikia išvadas – dėl planuojamos ūkinės veiklos poveikio aplinkai vertinimo ir šios veiklos galimo poveikio aplinkai, atsižvelgdama į patvirtintų ir galiojančių teritorijų planavimo dokumentų sprendinius bei galimybes pagal teisės aktų reikalavimus juos keisti ir į pagal įstatymus vykdomo savivaldybės aplinkos stebėsenos (monitoringo) duomenis.</w:t>
      </w:r>
    </w:p>
    <w:p w14:paraId="2694F17D" w14:textId="0D9BFCC5" w:rsidR="00CD53DE" w:rsidRDefault="00CD53DE" w:rsidP="00CD53DE">
      <w:pPr>
        <w:shd w:val="clear" w:color="auto" w:fill="FFFFFF"/>
        <w:spacing w:line="276" w:lineRule="auto"/>
        <w:ind w:firstLine="709"/>
        <w:jc w:val="both"/>
        <w:rPr>
          <w:szCs w:val="24"/>
        </w:rPr>
      </w:pPr>
      <w:r>
        <w:t>PAV įstatyme išdėstomi paskirti laikai per kuriuos savivaldybės vykdomoji institucija turi pateikti išvadas apie iš atsakingos institucijos gautus PAV dokumentus, atrankas, programas bei ataskaitas. PAV atrankai – per 10 darbo dienų, programai – per 10 darbo dienų (Tarybos neigiamas sprendimas dėl planuojamos ūkinės veiklos galimybių - per 20 darbo dienų), ataskaitai per 20 darbo dienų. Per nustatytą laiką nepateikus pasiūlymų dėl atrankos informacijos ir (ar) planuojamos ūkinės veiklos poveikio aplinkai vertinimo atsakingajai institucijai laikoma, kad poveikio aplinkai vertinimo subjektai pasiūlymų dėl atrankos informacijos ir (ar) planuojamos ūkinės veiklos poveikio aplinkai vertinimo neturi.</w:t>
      </w:r>
    </w:p>
    <w:p w14:paraId="3B0105A1" w14:textId="77777777" w:rsidR="00CD53DE" w:rsidRDefault="00CD53DE" w:rsidP="00CD53DE">
      <w:pPr>
        <w:shd w:val="clear" w:color="auto" w:fill="FFFFFF"/>
        <w:spacing w:line="276" w:lineRule="auto"/>
        <w:ind w:firstLine="709"/>
        <w:jc w:val="both"/>
        <w:rPr>
          <w:rFonts w:ascii="Calibri" w:hAnsi="Calibri" w:cs="Calibri"/>
          <w:b/>
          <w:bCs/>
          <w:sz w:val="22"/>
          <w:szCs w:val="22"/>
        </w:rPr>
      </w:pPr>
      <w:r>
        <w:rPr>
          <w:b/>
          <w:bCs/>
        </w:rPr>
        <w:t>3. Kokių rezultatų laukiama.</w:t>
      </w:r>
    </w:p>
    <w:p w14:paraId="3141B453" w14:textId="77777777" w:rsidR="00CD53DE" w:rsidRDefault="00CD53DE" w:rsidP="00CD53DE">
      <w:pPr>
        <w:spacing w:line="276" w:lineRule="auto"/>
        <w:ind w:firstLine="741"/>
        <w:jc w:val="both"/>
      </w:pPr>
      <w:r>
        <w:t>Panaikinus 2008 m. vasario 7 d. savivaldybės tarybos sprendimą „Dėl planuojamos ūkinės veiklos poveikio aplinkai vertinimo tvarkos“ planuojamos ūkinės veiklos poveikio aplinkai vertinimo dokumentai bus nagrinėjami pagal PAV įstatyme numatytą tvarką.</w:t>
      </w:r>
    </w:p>
    <w:p w14:paraId="40AFAEE4" w14:textId="77777777" w:rsidR="00CD53DE" w:rsidRDefault="00CD53DE" w:rsidP="00CD53DE">
      <w:pPr>
        <w:spacing w:line="276" w:lineRule="auto"/>
        <w:ind w:firstLine="741"/>
        <w:jc w:val="both"/>
      </w:pPr>
      <w:r>
        <w:rPr>
          <w:b/>
          <w:bCs/>
        </w:rPr>
        <w:t>4. Sprendimo projekto rengimo metu gauti specialistų vertinimai.</w:t>
      </w:r>
    </w:p>
    <w:p w14:paraId="2ED53965" w14:textId="77777777" w:rsidR="00CD53DE" w:rsidRDefault="00CD53DE" w:rsidP="00CD53DE">
      <w:pPr>
        <w:ind w:firstLine="709"/>
        <w:jc w:val="both"/>
      </w:pPr>
      <w:r>
        <w:t xml:space="preserve">Projektą derino Dokumentų valdymo bei Teisės skyrių specialistai, Miesto ūkio departamento direktorius, Urbanistinės plėtros departamento direktorius, mero pavaduotojas. </w:t>
      </w:r>
    </w:p>
    <w:p w14:paraId="4507A5FE" w14:textId="32C1C387" w:rsidR="00CD53DE" w:rsidRDefault="00CD53DE" w:rsidP="00CD53DE">
      <w:pPr>
        <w:spacing w:line="276" w:lineRule="auto"/>
        <w:ind w:firstLine="720"/>
        <w:jc w:val="both"/>
        <w:rPr>
          <w:b/>
          <w:bCs/>
        </w:rPr>
      </w:pPr>
      <w:r>
        <w:rPr>
          <w:b/>
          <w:bCs/>
        </w:rPr>
        <w:t>5. Išlaidų sąmatos, skaičiavimai, reikalingi pagrindimai ir paaiškinimai.</w:t>
      </w:r>
    </w:p>
    <w:p w14:paraId="5177D3FE" w14:textId="343CCD6F" w:rsidR="00CD53DE" w:rsidRDefault="00CD53DE" w:rsidP="00CD53DE">
      <w:pPr>
        <w:ind w:firstLine="720"/>
        <w:jc w:val="both"/>
      </w:pPr>
      <w:r>
        <w:t>Skaičiavimai sprendimui nereikalingi.</w:t>
      </w:r>
    </w:p>
    <w:p w14:paraId="7D0CA57D" w14:textId="77777777" w:rsidR="00CD53DE" w:rsidRDefault="00CD53DE" w:rsidP="00CD53DE">
      <w:pPr>
        <w:spacing w:line="276" w:lineRule="auto"/>
        <w:ind w:firstLine="720"/>
        <w:jc w:val="both"/>
      </w:pPr>
      <w:r>
        <w:rPr>
          <w:b/>
          <w:bCs/>
        </w:rPr>
        <w:t>6. Lėšų poreikis sprendimo įgyvendinimui.</w:t>
      </w:r>
    </w:p>
    <w:p w14:paraId="6935B407" w14:textId="77777777" w:rsidR="00CD53DE" w:rsidRDefault="00CD53DE" w:rsidP="00CD53DE">
      <w:pPr>
        <w:spacing w:line="276" w:lineRule="auto"/>
        <w:ind w:firstLine="720"/>
        <w:jc w:val="both"/>
      </w:pPr>
      <w:r>
        <w:lastRenderedPageBreak/>
        <w:t xml:space="preserve">Papildomų biudžeto lėšų sprendimo projektas nepareikalaus. </w:t>
      </w:r>
    </w:p>
    <w:p w14:paraId="4C48680E" w14:textId="2A462C1C" w:rsidR="00CD53DE" w:rsidRDefault="00BD483E" w:rsidP="00CD53DE">
      <w:pPr>
        <w:spacing w:line="276" w:lineRule="auto"/>
        <w:ind w:firstLine="720"/>
        <w:jc w:val="both"/>
        <w:rPr>
          <w:b/>
          <w:bCs/>
        </w:rPr>
      </w:pPr>
      <w:r>
        <w:rPr>
          <w:b/>
          <w:bCs/>
        </w:rPr>
        <w:t xml:space="preserve">7. </w:t>
      </w:r>
      <w:r w:rsidR="00CD53DE">
        <w:rPr>
          <w:b/>
          <w:bCs/>
        </w:rPr>
        <w:t>Galimos teigiamos ar neigiamos sprendimo priėmimo pasekmės.</w:t>
      </w:r>
    </w:p>
    <w:p w14:paraId="10CCB010" w14:textId="62B97332" w:rsidR="00CD53DE" w:rsidRDefault="00CD53DE" w:rsidP="00CD53DE">
      <w:pPr>
        <w:spacing w:line="276" w:lineRule="auto"/>
        <w:ind w:firstLine="741"/>
        <w:jc w:val="both"/>
      </w:pPr>
      <w:r>
        <w:t>Teigiamos pasekmės – Klaipėdos miesto savivaldybės planuojamos ūkinės veiklos poveikio aplinkai vertinimo do</w:t>
      </w:r>
      <w:r w:rsidR="008A00BE">
        <w:t xml:space="preserve">kumentai bus nagrinėjami pagal </w:t>
      </w:r>
      <w:r>
        <w:t>teisės aktus.</w:t>
      </w:r>
    </w:p>
    <w:p w14:paraId="18DD484F" w14:textId="178B1A86" w:rsidR="00BB6DC2" w:rsidRDefault="00CD53DE" w:rsidP="00CD53DE">
      <w:pPr>
        <w:spacing w:line="276" w:lineRule="auto"/>
        <w:ind w:firstLine="720"/>
        <w:jc w:val="both"/>
        <w:rPr>
          <w:rFonts w:eastAsiaTheme="minorHAnsi"/>
          <w:szCs w:val="24"/>
        </w:rPr>
      </w:pPr>
      <w:r>
        <w:t>Neigiamos pasekmės – nenumatoma.</w:t>
      </w:r>
    </w:p>
    <w:p w14:paraId="4DA99BA5" w14:textId="29591B5D" w:rsidR="00BB6DC2" w:rsidRDefault="00BB6DC2" w:rsidP="00BB6DC2">
      <w:pPr>
        <w:spacing w:line="276" w:lineRule="auto"/>
        <w:ind w:firstLine="720"/>
        <w:jc w:val="both"/>
        <w:rPr>
          <w:rFonts w:eastAsiaTheme="minorHAnsi"/>
          <w:szCs w:val="24"/>
        </w:rPr>
      </w:pPr>
    </w:p>
    <w:p w14:paraId="5A7B9686" w14:textId="77777777" w:rsidR="00CD53DE" w:rsidRPr="00BB6DC2" w:rsidRDefault="00CD53DE" w:rsidP="00BB6DC2">
      <w:pPr>
        <w:spacing w:line="276" w:lineRule="auto"/>
        <w:ind w:firstLine="720"/>
        <w:jc w:val="both"/>
        <w:rPr>
          <w:rFonts w:eastAsiaTheme="minorHAnsi"/>
          <w:szCs w:val="24"/>
        </w:rPr>
      </w:pPr>
    </w:p>
    <w:p w14:paraId="78EE8E4B" w14:textId="77777777" w:rsidR="008E0D6B" w:rsidRDefault="008E0D6B" w:rsidP="0076198F">
      <w:pPr>
        <w:spacing w:line="276" w:lineRule="auto"/>
        <w:jc w:val="both"/>
        <w:rPr>
          <w:b/>
        </w:rPr>
      </w:pPr>
      <w:r>
        <w:rPr>
          <w:szCs w:val="24"/>
        </w:rPr>
        <w:t xml:space="preserve">Aplinkos kokybės </w:t>
      </w:r>
      <w:r w:rsidRPr="007137A7">
        <w:rPr>
          <w:szCs w:val="24"/>
        </w:rPr>
        <w:t>skyriaus ve</w:t>
      </w:r>
      <w:r>
        <w:t>dėja                                                                             Rasa Jievaitienė</w:t>
      </w:r>
    </w:p>
    <w:p w14:paraId="72D5BE77" w14:textId="77777777" w:rsidR="008E0D6B" w:rsidRPr="000234E4" w:rsidRDefault="008E0D6B" w:rsidP="0076198F">
      <w:pPr>
        <w:spacing w:line="276" w:lineRule="auto"/>
      </w:pPr>
    </w:p>
    <w:p w14:paraId="0CF8D8BD" w14:textId="77777777" w:rsidR="004A23E6" w:rsidRDefault="00D81956" w:rsidP="0076198F">
      <w:pPr>
        <w:spacing w:line="276" w:lineRule="auto"/>
      </w:pPr>
    </w:p>
    <w:sectPr w:rsidR="004A23E6" w:rsidSect="00504ACE">
      <w:headerReference w:type="even" r:id="rId7"/>
      <w:headerReference w:type="default" r:id="rId8"/>
      <w:footerReference w:type="even" r:id="rId9"/>
      <w:footerReference w:type="default" r:id="rId10"/>
      <w:pgSz w:w="11906" w:h="16838"/>
      <w:pgMar w:top="993" w:right="567" w:bottom="568"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D082" w14:textId="77777777" w:rsidR="00D81956" w:rsidRDefault="00D81956">
      <w:r>
        <w:separator/>
      </w:r>
    </w:p>
  </w:endnote>
  <w:endnote w:type="continuationSeparator" w:id="0">
    <w:p w14:paraId="6F819A6F" w14:textId="77777777" w:rsidR="00D81956" w:rsidRDefault="00D8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F437" w14:textId="77777777" w:rsidR="001D4DF1" w:rsidRDefault="000B4D81" w:rsidP="00F95AA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E0A2A5" w14:textId="77777777" w:rsidR="001D4DF1" w:rsidRDefault="00D81956" w:rsidP="00AB107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137F" w14:textId="77777777" w:rsidR="001D4DF1" w:rsidRDefault="00D81956" w:rsidP="00AB107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922C" w14:textId="77777777" w:rsidR="00D81956" w:rsidRDefault="00D81956">
      <w:r>
        <w:separator/>
      </w:r>
    </w:p>
  </w:footnote>
  <w:footnote w:type="continuationSeparator" w:id="0">
    <w:p w14:paraId="729DD297" w14:textId="77777777" w:rsidR="00D81956" w:rsidRDefault="00D8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E02C" w14:textId="77777777" w:rsidR="001D4DF1" w:rsidRDefault="000B4D81" w:rsidP="00F95A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E5E78E" w14:textId="77777777" w:rsidR="001D4DF1" w:rsidRDefault="00D819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06D6" w14:textId="1B944743" w:rsidR="001D4DF1" w:rsidRDefault="000B4D81" w:rsidP="00F95A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4C8D">
      <w:rPr>
        <w:rStyle w:val="Puslapionumeris"/>
        <w:noProof/>
      </w:rPr>
      <w:t>2</w:t>
    </w:r>
    <w:r>
      <w:rPr>
        <w:rStyle w:val="Puslapionumeris"/>
      </w:rPr>
      <w:fldChar w:fldCharType="end"/>
    </w:r>
  </w:p>
  <w:p w14:paraId="62F30786" w14:textId="77777777" w:rsidR="001D4DF1" w:rsidRDefault="00D819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E15FC"/>
    <w:multiLevelType w:val="multilevel"/>
    <w:tmpl w:val="969C5860"/>
    <w:lvl w:ilvl="0">
      <w:start w:val="6"/>
      <w:numFmt w:val="decimal"/>
      <w:suff w:val="space"/>
      <w:lvlText w:val="%1."/>
      <w:lvlJc w:val="left"/>
      <w:pPr>
        <w:ind w:left="1211" w:hanging="360"/>
      </w:pPr>
      <w:rPr>
        <w:rFonts w:hint="default"/>
      </w:rPr>
    </w:lvl>
    <w:lvl w:ilvl="1">
      <w:start w:val="1"/>
      <w:numFmt w:val="decimal"/>
      <w:suff w:val="space"/>
      <w:lvlText w:val="%2."/>
      <w:lvlJc w:val="left"/>
      <w:pPr>
        <w:ind w:left="875" w:hanging="360"/>
      </w:pPr>
      <w:rPr>
        <w:rFonts w:ascii="Times New Roman" w:eastAsia="Calibri" w:hAnsi="Times New Roman" w:cs="Times New Roman"/>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6B"/>
    <w:rsid w:val="00007754"/>
    <w:rsid w:val="00024C02"/>
    <w:rsid w:val="00045F0F"/>
    <w:rsid w:val="00050068"/>
    <w:rsid w:val="000B4D81"/>
    <w:rsid w:val="000F0B1E"/>
    <w:rsid w:val="001C054B"/>
    <w:rsid w:val="001C7354"/>
    <w:rsid w:val="001D17E6"/>
    <w:rsid w:val="00203001"/>
    <w:rsid w:val="00235F81"/>
    <w:rsid w:val="00317451"/>
    <w:rsid w:val="00353A92"/>
    <w:rsid w:val="003B29EE"/>
    <w:rsid w:val="00570109"/>
    <w:rsid w:val="00597964"/>
    <w:rsid w:val="005D77ED"/>
    <w:rsid w:val="006B6142"/>
    <w:rsid w:val="00714533"/>
    <w:rsid w:val="0076198F"/>
    <w:rsid w:val="007B4C8D"/>
    <w:rsid w:val="008A00BE"/>
    <w:rsid w:val="008E0D6B"/>
    <w:rsid w:val="008E3298"/>
    <w:rsid w:val="00AE575A"/>
    <w:rsid w:val="00BB6DC2"/>
    <w:rsid w:val="00BD483E"/>
    <w:rsid w:val="00BF53C5"/>
    <w:rsid w:val="00CC02FC"/>
    <w:rsid w:val="00CD53DE"/>
    <w:rsid w:val="00D607A7"/>
    <w:rsid w:val="00D81956"/>
    <w:rsid w:val="00E069FD"/>
    <w:rsid w:val="00EA3159"/>
    <w:rsid w:val="00F76CA5"/>
    <w:rsid w:val="00FB4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3311"/>
  <w15:chartTrackingRefBased/>
  <w15:docId w15:val="{E0538A5B-BCEC-4D59-8B10-6DF386E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0D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0D6B"/>
    <w:pPr>
      <w:spacing w:after="200"/>
      <w:ind w:left="720"/>
      <w:contextualSpacing/>
    </w:pPr>
    <w:rPr>
      <w:rFonts w:ascii="Calibri" w:eastAsia="Calibri" w:hAnsi="Calibri"/>
      <w:sz w:val="22"/>
      <w:szCs w:val="22"/>
      <w:lang w:val="en-US"/>
    </w:rPr>
  </w:style>
  <w:style w:type="paragraph" w:styleId="Porat">
    <w:name w:val="footer"/>
    <w:basedOn w:val="prastasis"/>
    <w:link w:val="PoratDiagrama"/>
    <w:rsid w:val="008E0D6B"/>
    <w:pPr>
      <w:tabs>
        <w:tab w:val="center" w:pos="4320"/>
        <w:tab w:val="right" w:pos="8640"/>
      </w:tabs>
    </w:pPr>
  </w:style>
  <w:style w:type="character" w:customStyle="1" w:styleId="PoratDiagrama">
    <w:name w:val="Poraštė Diagrama"/>
    <w:basedOn w:val="Numatytasispastraiposriftas"/>
    <w:link w:val="Porat"/>
    <w:rsid w:val="008E0D6B"/>
    <w:rPr>
      <w:rFonts w:ascii="Times New Roman" w:eastAsia="Times New Roman" w:hAnsi="Times New Roman" w:cs="Times New Roman"/>
      <w:sz w:val="24"/>
      <w:szCs w:val="20"/>
    </w:rPr>
  </w:style>
  <w:style w:type="character" w:styleId="Puslapionumeris">
    <w:name w:val="page number"/>
    <w:basedOn w:val="Numatytasispastraiposriftas"/>
    <w:rsid w:val="008E0D6B"/>
  </w:style>
  <w:style w:type="paragraph" w:styleId="Antrats">
    <w:name w:val="header"/>
    <w:basedOn w:val="prastasis"/>
    <w:link w:val="AntratsDiagrama"/>
    <w:rsid w:val="008E0D6B"/>
    <w:pPr>
      <w:tabs>
        <w:tab w:val="center" w:pos="4320"/>
        <w:tab w:val="right" w:pos="8640"/>
      </w:tabs>
    </w:pPr>
  </w:style>
  <w:style w:type="character" w:customStyle="1" w:styleId="AntratsDiagrama">
    <w:name w:val="Antraštės Diagrama"/>
    <w:basedOn w:val="Numatytasispastraiposriftas"/>
    <w:link w:val="Antrats"/>
    <w:rsid w:val="008E0D6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D17E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7E6"/>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BF53C5"/>
    <w:rPr>
      <w:sz w:val="16"/>
      <w:szCs w:val="16"/>
    </w:rPr>
  </w:style>
  <w:style w:type="paragraph" w:styleId="Komentarotekstas">
    <w:name w:val="annotation text"/>
    <w:basedOn w:val="prastasis"/>
    <w:link w:val="KomentarotekstasDiagrama"/>
    <w:uiPriority w:val="99"/>
    <w:semiHidden/>
    <w:unhideWhenUsed/>
    <w:rsid w:val="00BF53C5"/>
    <w:rPr>
      <w:sz w:val="20"/>
    </w:rPr>
  </w:style>
  <w:style w:type="character" w:customStyle="1" w:styleId="KomentarotekstasDiagrama">
    <w:name w:val="Komentaro tekstas Diagrama"/>
    <w:basedOn w:val="Numatytasispastraiposriftas"/>
    <w:link w:val="Komentarotekstas"/>
    <w:uiPriority w:val="99"/>
    <w:semiHidden/>
    <w:rsid w:val="00BF53C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F53C5"/>
    <w:rPr>
      <w:b/>
      <w:bCs/>
    </w:rPr>
  </w:style>
  <w:style w:type="character" w:customStyle="1" w:styleId="KomentarotemaDiagrama">
    <w:name w:val="Komentaro tema Diagrama"/>
    <w:basedOn w:val="KomentarotekstasDiagrama"/>
    <w:link w:val="Komentarotema"/>
    <w:uiPriority w:val="99"/>
    <w:semiHidden/>
    <w:rsid w:val="00BF53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2453</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 Chuseve</dc:creator>
  <cp:lastModifiedBy>Virginija Palaimiene</cp:lastModifiedBy>
  <cp:revision>2</cp:revision>
  <cp:lastPrinted>2017-10-24T06:45:00Z</cp:lastPrinted>
  <dcterms:created xsi:type="dcterms:W3CDTF">2017-11-07T09:13:00Z</dcterms:created>
  <dcterms:modified xsi:type="dcterms:W3CDTF">2017-11-07T09:13:00Z</dcterms:modified>
</cp:coreProperties>
</file>