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2D" w:rsidRPr="00261FD2" w:rsidRDefault="00F2172D" w:rsidP="00820501">
      <w:pPr>
        <w:tabs>
          <w:tab w:val="left" w:pos="7380"/>
        </w:tabs>
        <w:jc w:val="center"/>
        <w:rPr>
          <w:b/>
          <w:caps/>
          <w:szCs w:val="24"/>
        </w:rPr>
      </w:pPr>
      <w:r w:rsidRPr="00261FD2">
        <w:rPr>
          <w:b/>
          <w:caps/>
          <w:szCs w:val="24"/>
        </w:rPr>
        <w:t>Aiškinamasis raštas</w:t>
      </w:r>
    </w:p>
    <w:p w:rsidR="00F2172D" w:rsidRPr="00261FD2" w:rsidRDefault="00F2172D" w:rsidP="00820501">
      <w:pPr>
        <w:jc w:val="center"/>
        <w:rPr>
          <w:b/>
          <w:szCs w:val="24"/>
        </w:rPr>
      </w:pPr>
      <w:r w:rsidRPr="00261FD2">
        <w:rPr>
          <w:b/>
          <w:szCs w:val="24"/>
        </w:rPr>
        <w:t>PRIE SAVIVALDYBĖS TARYBOS SPRENDIMO „</w:t>
      </w:r>
      <w:r w:rsidRPr="00261FD2">
        <w:rPr>
          <w:b/>
          <w:caps/>
          <w:szCs w:val="24"/>
        </w:rPr>
        <w:t>DĖL Klaipėdos miesto savivaldybei nuosavybės teise priklausančio turto investavimo formuojant UAB „Senasis turgus“ įstatinį kapitalą</w:t>
      </w:r>
      <w:r>
        <w:rPr>
          <w:b/>
          <w:caps/>
          <w:szCs w:val="24"/>
        </w:rPr>
        <w:t>,</w:t>
      </w:r>
      <w:r w:rsidRPr="00C319A7">
        <w:rPr>
          <w:b/>
          <w:caps/>
          <w:szCs w:val="24"/>
        </w:rPr>
        <w:t xml:space="preserve"> </w:t>
      </w:r>
      <w:r>
        <w:rPr>
          <w:b/>
          <w:caps/>
          <w:szCs w:val="24"/>
        </w:rPr>
        <w:t>PRITARIMO uab „SENASIS TURGUS“ ĮSTATŲ PROJEKTUI IR STEBĖTOJŲ TARYBOS IŠRINKIMO</w:t>
      </w:r>
      <w:r w:rsidRPr="00261FD2">
        <w:rPr>
          <w:b/>
          <w:szCs w:val="24"/>
        </w:rPr>
        <w:t>“ PROJEKTO</w:t>
      </w:r>
    </w:p>
    <w:p w:rsidR="00F2172D" w:rsidRPr="00261FD2" w:rsidRDefault="00F2172D" w:rsidP="00797E7B">
      <w:pPr>
        <w:pStyle w:val="BodyText"/>
        <w:rPr>
          <w:b/>
          <w:caps/>
          <w:szCs w:val="24"/>
        </w:rPr>
      </w:pPr>
    </w:p>
    <w:p w:rsidR="00F2172D" w:rsidRPr="00261FD2" w:rsidRDefault="00F2172D" w:rsidP="004D6F9E">
      <w:pPr>
        <w:widowControl w:val="0"/>
        <w:autoSpaceDE w:val="0"/>
        <w:autoSpaceDN w:val="0"/>
        <w:adjustRightInd w:val="0"/>
        <w:ind w:firstLine="720"/>
        <w:jc w:val="both"/>
        <w:rPr>
          <w:szCs w:val="24"/>
        </w:rPr>
      </w:pPr>
      <w:r w:rsidRPr="00261FD2">
        <w:rPr>
          <w:b/>
          <w:szCs w:val="24"/>
        </w:rPr>
        <w:t>Sprendimo projekto esmė, tikslai ir uždaviniai</w:t>
      </w:r>
      <w:r w:rsidRPr="00261FD2">
        <w:rPr>
          <w:szCs w:val="24"/>
        </w:rPr>
        <w:t xml:space="preserve"> –</w:t>
      </w:r>
      <w:r>
        <w:rPr>
          <w:szCs w:val="24"/>
        </w:rPr>
        <w:t xml:space="preserve"> perduoti Klaipėdos misto savivaldybės įmonės „Senasis turgus“ patikėjimo teise valdomą turtą </w:t>
      </w:r>
      <w:r w:rsidRPr="00261FD2">
        <w:rPr>
          <w:szCs w:val="24"/>
        </w:rPr>
        <w:t>UAB „Senasis turgus“</w:t>
      </w:r>
      <w:r>
        <w:rPr>
          <w:szCs w:val="24"/>
        </w:rPr>
        <w:t xml:space="preserve"> nuosavybės teise ir </w:t>
      </w:r>
      <w:r w:rsidRPr="00261FD2">
        <w:rPr>
          <w:szCs w:val="24"/>
        </w:rPr>
        <w:t>suformuoti</w:t>
      </w:r>
      <w:r>
        <w:rPr>
          <w:szCs w:val="24"/>
        </w:rPr>
        <w:t xml:space="preserve"> bendrovės</w:t>
      </w:r>
      <w:r w:rsidRPr="00261FD2">
        <w:rPr>
          <w:szCs w:val="24"/>
        </w:rPr>
        <w:t xml:space="preserve"> įstatinį kapitalą. </w:t>
      </w:r>
      <w:r>
        <w:rPr>
          <w:szCs w:val="24"/>
        </w:rPr>
        <w:t>Pritarti UAB „Senasis turgus“ įstatų projektui ir išrinkti bendrovės stebėtojų tarybą</w:t>
      </w:r>
      <w:r w:rsidRPr="00261FD2">
        <w:rPr>
          <w:szCs w:val="24"/>
        </w:rPr>
        <w:t xml:space="preserve">. </w:t>
      </w:r>
    </w:p>
    <w:p w:rsidR="00F2172D" w:rsidRDefault="00F2172D" w:rsidP="00D8637D">
      <w:pPr>
        <w:widowControl w:val="0"/>
        <w:autoSpaceDE w:val="0"/>
        <w:autoSpaceDN w:val="0"/>
        <w:adjustRightInd w:val="0"/>
        <w:ind w:firstLine="720"/>
        <w:jc w:val="both"/>
        <w:rPr>
          <w:szCs w:val="24"/>
        </w:rPr>
      </w:pPr>
      <w:r w:rsidRPr="00261FD2">
        <w:rPr>
          <w:b/>
          <w:szCs w:val="24"/>
        </w:rPr>
        <w:t>Projekto rengimo priežastys ir kuo remiantis parengtas sprendimo projektas.</w:t>
      </w:r>
      <w:r w:rsidRPr="00261FD2">
        <w:rPr>
          <w:szCs w:val="24"/>
        </w:rPr>
        <w:t xml:space="preserve"> </w:t>
      </w:r>
      <w:r>
        <w:rPr>
          <w:szCs w:val="24"/>
        </w:rPr>
        <w:t xml:space="preserve">Klaipėdos miesto savivaldybės taryba 2012 m. sausio 27 d. sprendimu Nr. T2-27 sutiko pertvarkyti SĮ „Senasis turgus“ į UAB. </w:t>
      </w:r>
      <w:r w:rsidRPr="00C30A97">
        <w:rPr>
          <w:szCs w:val="24"/>
        </w:rPr>
        <w:t xml:space="preserve">Vadovaujantis Lietuvos Respublikos valstybės ir savivaldybės įmonių įstatymo 19 straipsnio 3 dalimi, sprendimą pertvarkyti įmonę priima įmonės savininko teises ir pareigas įgyvendinanti institucija, išskyrus šio ir kitų įstatymų nustatytas išimtis. Institucija, priėmusi sprendimą pertvarkyti įmonę, kartu tvirtina po pertvarkymo veiksiančio juridinio asmens įstatus (nuostatus). Minėtas įstatymas nurodo, kad savivaldybės įmonės savininkė yra savivaldybė. Savivaldybės įmonės savininko teises ir pareigas savivaldybė įgyvendina per savivaldybės valdymo instituciją, t. y. savivaldybės administracijos </w:t>
      </w:r>
      <w:r>
        <w:rPr>
          <w:szCs w:val="24"/>
        </w:rPr>
        <w:t>direktorių (Valstybės ir savivaldybės įmonių įstatymo 4 str. 2 d.)</w:t>
      </w:r>
      <w:bookmarkStart w:id="0" w:name="_GoBack"/>
      <w:bookmarkEnd w:id="0"/>
      <w:r w:rsidRPr="009D50CE">
        <w:rPr>
          <w:szCs w:val="24"/>
        </w:rPr>
        <w:t>.</w:t>
      </w:r>
      <w:r w:rsidRPr="00C30A97">
        <w:rPr>
          <w:szCs w:val="24"/>
        </w:rPr>
        <w:t xml:space="preserve"> </w:t>
      </w:r>
      <w:r>
        <w:rPr>
          <w:szCs w:val="24"/>
        </w:rPr>
        <w:t xml:space="preserve">Klaipėdos miesto savivaldybės tarybai priėmus šį sprendimą, Savivaldybės administracijos direktorius galės priimti sprendimą dėl įmonės pertvarkymo. </w:t>
      </w:r>
    </w:p>
    <w:p w:rsidR="00F2172D" w:rsidRDefault="00F2172D" w:rsidP="00D8637D">
      <w:pPr>
        <w:widowControl w:val="0"/>
        <w:autoSpaceDE w:val="0"/>
        <w:autoSpaceDN w:val="0"/>
        <w:adjustRightInd w:val="0"/>
        <w:ind w:firstLine="720"/>
        <w:jc w:val="both"/>
        <w:rPr>
          <w:szCs w:val="24"/>
        </w:rPr>
      </w:pPr>
      <w:r w:rsidRPr="00261FD2">
        <w:rPr>
          <w:szCs w:val="24"/>
        </w:rPr>
        <w:t>Lietuvos Respublikos valstybės ir savivaldybių turto valdymo, naudojimo ir disponavimu juo įstatymo 19 straipsnio 1 dalies 4 punktas numato, kad savivaldybės turto investavimas – tai savivaldybei nuosavybės teise priklausančio turto, kaip įnašo, perdavimas akcinei bendrovei ar uždarajai akcinei bendrovei nustatant (formuojant) įstatinį kapitalą, jei teisės aktų nustatyta tvarka savivaldybės įmonė pertvarkoma į uždarąją akcinę bendrovę. Vadovaujantis Lietuvos Respublikos Vyriausybės 2007 m. liepos 4 d. nutarimu Nr. 758 patvirtinto sprendimo investuoti valstybės ir savivaldybių turtą priėmimo tvarkos aprašo 9 punktu Klaipėdos miesto savivaldybės administracijos direktorius teikia siūlymą Savivaldybės tarybai investuoti turtą.</w:t>
      </w:r>
    </w:p>
    <w:p w:rsidR="00F2172D" w:rsidRPr="00261FD2" w:rsidRDefault="00F2172D" w:rsidP="00660AEA">
      <w:pPr>
        <w:widowControl w:val="0"/>
        <w:autoSpaceDE w:val="0"/>
        <w:autoSpaceDN w:val="0"/>
        <w:adjustRightInd w:val="0"/>
        <w:ind w:firstLine="720"/>
        <w:jc w:val="both"/>
        <w:rPr>
          <w:szCs w:val="24"/>
        </w:rPr>
      </w:pPr>
      <w:r>
        <w:rPr>
          <w:szCs w:val="24"/>
        </w:rPr>
        <w:t xml:space="preserve">Pagal </w:t>
      </w:r>
      <w:r w:rsidRPr="00261FD2">
        <w:rPr>
          <w:szCs w:val="24"/>
        </w:rPr>
        <w:t>Lietuvos Resp</w:t>
      </w:r>
      <w:r>
        <w:rPr>
          <w:szCs w:val="24"/>
        </w:rPr>
        <w:t>ublikos valstybės ir savivaldybės</w:t>
      </w:r>
      <w:r w:rsidRPr="00261FD2">
        <w:rPr>
          <w:szCs w:val="24"/>
        </w:rPr>
        <w:t xml:space="preserve"> įmonių įstatymo 23 straipsnio 3 dalį i</w:t>
      </w:r>
      <w:r w:rsidRPr="00261FD2">
        <w:rPr>
          <w:color w:val="000000"/>
          <w:szCs w:val="24"/>
        </w:rPr>
        <w:t>ki sprendimo pertvarkyti įmonę į akcinę bendrovę arba uždarąją akcinę bendrovę priėmimo įmonės turtas turi būti įvertintas nepriklausomo turto vertintojo</w:t>
      </w:r>
      <w:r w:rsidRPr="00261FD2">
        <w:rPr>
          <w:b/>
          <w:bCs/>
          <w:color w:val="000000"/>
          <w:szCs w:val="24"/>
        </w:rPr>
        <w:t xml:space="preserve"> </w:t>
      </w:r>
      <w:r w:rsidRPr="00261FD2">
        <w:rPr>
          <w:color w:val="000000"/>
          <w:szCs w:val="24"/>
        </w:rPr>
        <w:t>teisės aktų,</w:t>
      </w:r>
      <w:r w:rsidRPr="00261FD2">
        <w:rPr>
          <w:szCs w:val="24"/>
        </w:rPr>
        <w:t xml:space="preserve"> </w:t>
      </w:r>
      <w:r w:rsidRPr="00261FD2">
        <w:rPr>
          <w:color w:val="000000"/>
          <w:szCs w:val="24"/>
        </w:rPr>
        <w:t>reglamentuojančių turto vertinimą, nustatyta tvarka. Turto vertinimo ataskaita turi atitikti Akcinių bendrovių įstatymo nepiniginio įnašo vertinimui nustatytus reikalavimus.</w:t>
      </w:r>
      <w:r w:rsidRPr="00261FD2">
        <w:rPr>
          <w:szCs w:val="24"/>
        </w:rPr>
        <w:t xml:space="preserve"> Šiuo sprendimo projektu siūloma nustatyti, kad Savivaldybei nuosavybės teise priklausantis ir šiuo metu šios įmonės patikėjimo teise valdomas turtas būtų investuojamas formuojant uždarosios akcinės bendrovės „Senasis turgus“ įstatinį kapitalą. </w:t>
      </w:r>
    </w:p>
    <w:p w:rsidR="00F2172D" w:rsidRPr="00261FD2" w:rsidRDefault="00F2172D" w:rsidP="00D8637D">
      <w:pPr>
        <w:widowControl w:val="0"/>
        <w:autoSpaceDE w:val="0"/>
        <w:autoSpaceDN w:val="0"/>
        <w:adjustRightInd w:val="0"/>
        <w:ind w:firstLine="720"/>
        <w:jc w:val="both"/>
        <w:rPr>
          <w:szCs w:val="24"/>
        </w:rPr>
      </w:pPr>
      <w:r w:rsidRPr="00261FD2">
        <w:rPr>
          <w:szCs w:val="24"/>
        </w:rPr>
        <w:t>Nepriklausomas turto vertintojas UAB „Domus Optima“ (toliau – turto vertintojas) 2012 m. rugsėjo 26 d. įvertino įmonės valdomą turtą 5 972 000 litų</w:t>
      </w:r>
      <w:r>
        <w:rPr>
          <w:szCs w:val="24"/>
        </w:rPr>
        <w:t xml:space="preserve"> (</w:t>
      </w:r>
      <w:r w:rsidRPr="00261FD2">
        <w:rPr>
          <w:szCs w:val="24"/>
        </w:rPr>
        <w:t>2012-09-26</w:t>
      </w:r>
      <w:r>
        <w:rPr>
          <w:szCs w:val="24"/>
        </w:rPr>
        <w:t xml:space="preserve"> t</w:t>
      </w:r>
      <w:r w:rsidRPr="00261FD2">
        <w:rPr>
          <w:szCs w:val="24"/>
        </w:rPr>
        <w:t>urto vertės nustatymo pažyma</w:t>
      </w:r>
      <w:r>
        <w:rPr>
          <w:szCs w:val="24"/>
        </w:rPr>
        <w:t xml:space="preserve"> pridedama</w:t>
      </w:r>
      <w:r w:rsidRPr="00261FD2">
        <w:rPr>
          <w:szCs w:val="24"/>
        </w:rPr>
        <w:t>). Vienos akcijos nominali vertė lygi 1 (vienam) litui. Pertvarkius įmonę į uždarąją akcinę bendrovę formuojamo įstatinio kapitalo vertė atitiks turto vertintojo nustatytai turto vertei ir bus lygi 5 972 000 litų, formuojamo akcijų paketo skaičius sudarys 5 972 000 akcijų. Pertvarkius įmonę į uždarąją akcinę bendrovę, jos įstatinis kapitalas bus ne mažesnis už Lietuvos Respublikos akcinių bendrovių įstatymo 2 straipsnio 4 dalyje nustatytą įstatinį kapitalą.</w:t>
      </w:r>
    </w:p>
    <w:p w:rsidR="00F2172D" w:rsidRPr="00261FD2" w:rsidRDefault="00F2172D" w:rsidP="005D3159">
      <w:pPr>
        <w:widowControl w:val="0"/>
        <w:autoSpaceDE w:val="0"/>
        <w:autoSpaceDN w:val="0"/>
        <w:adjustRightInd w:val="0"/>
        <w:ind w:firstLine="720"/>
        <w:jc w:val="both"/>
        <w:rPr>
          <w:szCs w:val="24"/>
        </w:rPr>
      </w:pPr>
      <w:r w:rsidRPr="00261FD2">
        <w:rPr>
          <w:szCs w:val="24"/>
        </w:rPr>
        <w:t xml:space="preserve">Klaipėdos miesto savivaldybės įmonės „Senasis turgus“ (toliau – įmonė) neturi strateginės reikšmės nacionaliniam saugumui,  turgaviečių paslaugų rinkoje yra panašia veikla užsiimančių subjektų. </w:t>
      </w:r>
    </w:p>
    <w:p w:rsidR="00F2172D" w:rsidRPr="00261FD2" w:rsidRDefault="00F2172D" w:rsidP="00D8637D">
      <w:pPr>
        <w:widowControl w:val="0"/>
        <w:autoSpaceDE w:val="0"/>
        <w:autoSpaceDN w:val="0"/>
        <w:adjustRightInd w:val="0"/>
        <w:ind w:firstLine="720"/>
        <w:jc w:val="both"/>
        <w:rPr>
          <w:szCs w:val="24"/>
        </w:rPr>
      </w:pPr>
      <w:r w:rsidRPr="00261FD2">
        <w:rPr>
          <w:szCs w:val="24"/>
        </w:rPr>
        <w:t>Siūlomas savivaldybės turto investavimas atitinka Lietuvos Respublikos valstybės ir savivaldybių turto valdymo, naudojimo ir disponavimo juo įstatymo 19 straipsnio  2 dalies  3, 5, 6, 7 punktuose nustatytus investavimo kriterijus:</w:t>
      </w:r>
    </w:p>
    <w:p w:rsidR="00F2172D" w:rsidRPr="00261FD2" w:rsidRDefault="00F2172D" w:rsidP="00D8637D">
      <w:pPr>
        <w:widowControl w:val="0"/>
        <w:autoSpaceDE w:val="0"/>
        <w:autoSpaceDN w:val="0"/>
        <w:adjustRightInd w:val="0"/>
        <w:ind w:firstLine="720"/>
        <w:jc w:val="both"/>
        <w:rPr>
          <w:szCs w:val="24"/>
        </w:rPr>
      </w:pPr>
      <w:r w:rsidRPr="00261FD2">
        <w:rPr>
          <w:szCs w:val="24"/>
        </w:rPr>
        <w:t>- savivaldybės turto investavimas skatins Lietuvos ekonomikos augimą, kadangi tikimasi, kad po pertvarkymo pelningai veiksianti bendrovė, mokėdama mokesčius valstybei, prisidės prie bendro vidaus produkto augimo, bus išsaugotos esamos darbo vietos, gali būti sukurtos naujos darbo vietos;</w:t>
      </w:r>
    </w:p>
    <w:p w:rsidR="00F2172D" w:rsidRPr="00261FD2" w:rsidRDefault="00F2172D" w:rsidP="00D8637D">
      <w:pPr>
        <w:widowControl w:val="0"/>
        <w:autoSpaceDE w:val="0"/>
        <w:autoSpaceDN w:val="0"/>
        <w:adjustRightInd w:val="0"/>
        <w:ind w:firstLine="720"/>
        <w:jc w:val="both"/>
        <w:rPr>
          <w:szCs w:val="24"/>
        </w:rPr>
      </w:pPr>
      <w:r w:rsidRPr="00261FD2">
        <w:rPr>
          <w:szCs w:val="24"/>
        </w:rPr>
        <w:t>- investavus bus kuriama ar plėtojama infrastruktūra, naudinga visuomenei (skatinama veiksminga konkurencija šalies rinkoje, gerinama paslaugų kokybė, pasirinkimo galimybės ir prieinamumas). Tikimasi, kad įmonę pertvarkius į uždarąją akcinę bendrovę ji vykdys pelningą veiklą, todėl investavimu bus sukuriama pridėtinė vertė ir užtikrinamas šią vertę kuriančios veiklos ilgalaikis ekonominis tvarumas;</w:t>
      </w:r>
    </w:p>
    <w:p w:rsidR="00F2172D" w:rsidRPr="00261FD2" w:rsidRDefault="00F2172D" w:rsidP="00D8637D">
      <w:pPr>
        <w:widowControl w:val="0"/>
        <w:autoSpaceDE w:val="0"/>
        <w:autoSpaceDN w:val="0"/>
        <w:adjustRightInd w:val="0"/>
        <w:ind w:firstLine="720"/>
        <w:jc w:val="both"/>
        <w:rPr>
          <w:szCs w:val="24"/>
        </w:rPr>
      </w:pPr>
      <w:r w:rsidRPr="00261FD2">
        <w:rPr>
          <w:szCs w:val="24"/>
        </w:rPr>
        <w:t>- kadangi tikimasi, kad po pertvarkymo įmonė vykdys pelningą veiklą, todėl investavimu bus sukuriama  pridėtinė  vertė  ir užtikrinamas  šią  vertę kuriančios veiklos ilgalaikis ekonominis tvarumas;</w:t>
      </w:r>
    </w:p>
    <w:p w:rsidR="00F2172D" w:rsidRPr="00261FD2" w:rsidRDefault="00F2172D" w:rsidP="00D8637D">
      <w:pPr>
        <w:widowControl w:val="0"/>
        <w:autoSpaceDE w:val="0"/>
        <w:autoSpaceDN w:val="0"/>
        <w:adjustRightInd w:val="0"/>
        <w:ind w:firstLine="720"/>
        <w:jc w:val="both"/>
        <w:rPr>
          <w:szCs w:val="24"/>
        </w:rPr>
      </w:pPr>
      <w:r w:rsidRPr="00261FD2">
        <w:rPr>
          <w:szCs w:val="24"/>
        </w:rPr>
        <w:t>- iš investuojamo objekto, optimizavus įmonės veiklą, tikimasi gauti ne tik pelno, bet ir socialinį rezultatą: pertvarkyta įmonė ir toliau teiks turgaviečių paslaugas. Taip pat bus išsaugotos darbo vietos, darbuotojams nereikės mokėti išeitinių kompensacijų.</w:t>
      </w:r>
    </w:p>
    <w:p w:rsidR="00F2172D" w:rsidRPr="00261FD2" w:rsidRDefault="00F2172D" w:rsidP="00F937B0">
      <w:pPr>
        <w:widowControl w:val="0"/>
        <w:autoSpaceDE w:val="0"/>
        <w:autoSpaceDN w:val="0"/>
        <w:adjustRightInd w:val="0"/>
        <w:ind w:firstLine="720"/>
        <w:jc w:val="both"/>
        <w:rPr>
          <w:szCs w:val="24"/>
        </w:rPr>
      </w:pPr>
      <w:r w:rsidRPr="00261FD2">
        <w:rPr>
          <w:szCs w:val="24"/>
        </w:rPr>
        <w:t xml:space="preserve"> Siekiant užtikrinti įmonės veiklos tęstinumą, sprendimo projektu siūloma investuoti visą įmonės patikėjimo teise valdomą savivaldybei nuosavybės teise priklausantį turtą</w:t>
      </w:r>
      <w:r>
        <w:rPr>
          <w:szCs w:val="24"/>
        </w:rPr>
        <w:t xml:space="preserve">. </w:t>
      </w:r>
      <w:r w:rsidRPr="00261FD2">
        <w:rPr>
          <w:szCs w:val="24"/>
        </w:rPr>
        <w:t>Šiuo metu patikėjimo teise valdomą įmonės turtą eliminavus iš formuojamo uždarosios akcinės bendrovės įstatinio kapitalo būtų sumažinta pelningos veiklos tikimybė, taip pat būtų suardyta bendrovės, kaip vienalyčio subjekto, apimančio nekilnojamojo ir jam specialiai pritaikyto kilnojamojo turto visum</w:t>
      </w:r>
      <w:r>
        <w:rPr>
          <w:szCs w:val="24"/>
        </w:rPr>
        <w:t>os</w:t>
      </w:r>
      <w:r w:rsidRPr="00261FD2">
        <w:rPr>
          <w:szCs w:val="24"/>
        </w:rPr>
        <w:t xml:space="preserve"> koncepcija. Įmonės veikla yra sezoniška, žemės ūkio turgavietėje yra 650 prekybos vietų, iš kurių patalpose tik 142 prekybos vietos (mėsos paviljone - 130, žuvies paviljone - 12 vietų), todėl šaltuoju metų laiku sumažėja prekiautojų, o taip pat ir įmonės pajamos, todėl prioritetas turėtų būti teikiamas prekybos vietų skaičiaus patalpose didinimui. Įregistravus uždarąją akcinę bendrovę, bendrovė galėtų parduoti jos veikloje nenaudojamą turtą ir gautas lėšas investuoti į paviljono statybą (rekonstrukciją), kad būtų sukurta daugiau prekybos vietų patalpose.</w:t>
      </w:r>
    </w:p>
    <w:p w:rsidR="00F2172D" w:rsidRDefault="00F2172D" w:rsidP="00F937B0">
      <w:pPr>
        <w:widowControl w:val="0"/>
        <w:autoSpaceDE w:val="0"/>
        <w:autoSpaceDN w:val="0"/>
        <w:adjustRightInd w:val="0"/>
        <w:ind w:firstLine="720"/>
        <w:jc w:val="both"/>
        <w:rPr>
          <w:szCs w:val="24"/>
        </w:rPr>
      </w:pPr>
      <w:r w:rsidRPr="00261FD2">
        <w:rPr>
          <w:szCs w:val="24"/>
        </w:rPr>
        <w:t>Vadovaujantis Lietuvos Respublikos Vyriausybės 2007 m. liepos 4 d. nutarimu Nr. 758 patvirtinto sprendimo investuoti valstybės ir savivaldybių turtą priėmimo tvarkos aprašo 10.3 punktu pasiūlyme dėl sprendimo investuoti savivaldybės turtą priėmimo, jei investuojamas nekilnojamas turtas, paaiškinama, kodėl tikslinga tokį turtą investuoti, o ne perduoti pagal turto patikėjimo sutartį ar panaudos pagrindais. Perduoti minėtą turtą pertvarkytai įmonei pagal panaudos sutartį nėra galimybės, kadangi įmonė neatitiks Lietuvos Respublikos valstybės ir savivaldybių turto valdymo, naudojimo ir disponavimo juo įstatymo 13 straipsnio 1 dalyje nustatytų kriterijų. Perduoti turtą pagal patikėjimo sutartį nėra galimybių, nes nebus suformuotas bendrovės įstatinis kapitalas.</w:t>
      </w:r>
    </w:p>
    <w:p w:rsidR="00F2172D" w:rsidRDefault="00F2172D" w:rsidP="00B83730">
      <w:pPr>
        <w:widowControl w:val="0"/>
        <w:autoSpaceDE w:val="0"/>
        <w:autoSpaceDN w:val="0"/>
        <w:adjustRightInd w:val="0"/>
        <w:ind w:firstLine="720"/>
        <w:jc w:val="both"/>
        <w:rPr>
          <w:szCs w:val="24"/>
        </w:rPr>
      </w:pPr>
      <w:r w:rsidRPr="00B83730">
        <w:rPr>
          <w:szCs w:val="24"/>
        </w:rPr>
        <w:t>Vadovaujantis Lietuvos Respublikos valstybės ir savivaldybės įmonių į</w:t>
      </w:r>
      <w:r>
        <w:rPr>
          <w:szCs w:val="24"/>
        </w:rPr>
        <w:t>statymo 19 straipsnio 3 dalimi i</w:t>
      </w:r>
      <w:r w:rsidRPr="00B83730">
        <w:rPr>
          <w:szCs w:val="24"/>
        </w:rPr>
        <w:t xml:space="preserve">nstitucija, priėmusi sprendimą pertvarkyti įmonę, kartu tvirtina po pertvarkymo veiksiančio juridinio asmens įstatus (nuostatus). Minėtas įstatymas nurodo, kad </w:t>
      </w:r>
      <w:r>
        <w:rPr>
          <w:szCs w:val="24"/>
        </w:rPr>
        <w:t>s</w:t>
      </w:r>
      <w:r w:rsidRPr="00B83730">
        <w:rPr>
          <w:szCs w:val="24"/>
        </w:rPr>
        <w:t xml:space="preserve">avivaldybės įmonės savininko teises ir pareigas savivaldybė įgyvendina per savivaldybės valdymo instituciją, t. y. savivaldybės administracijos </w:t>
      </w:r>
      <w:r>
        <w:rPr>
          <w:szCs w:val="24"/>
        </w:rPr>
        <w:t>direktorių, todėl įstatų tvirtinimas yra savivaldybės administracijos direktoriaus kompetencija. Klaipėdos miesto savivaldybės tarybai siūlome pritarti įstatų projektui. Įstatuose numatyta sudaryti 3 narių stebėtojų tarybą ir 3 narių valdybą.</w:t>
      </w:r>
    </w:p>
    <w:p w:rsidR="00F2172D" w:rsidRPr="00B83730" w:rsidRDefault="00F2172D" w:rsidP="00B83730">
      <w:pPr>
        <w:widowControl w:val="0"/>
        <w:autoSpaceDE w:val="0"/>
        <w:autoSpaceDN w:val="0"/>
        <w:adjustRightInd w:val="0"/>
        <w:ind w:firstLine="720"/>
        <w:jc w:val="both"/>
        <w:rPr>
          <w:szCs w:val="24"/>
        </w:rPr>
      </w:pPr>
      <w:r>
        <w:rPr>
          <w:szCs w:val="24"/>
        </w:rPr>
        <w:t>Atsižvelgiant į tai, kad įstatų projekte numatyta sudaryti 4-iems metams 3 narių stebėtojų tarybą, o stebėtojų tarybos nariais gali būti Savivaldybės tarybos nariai, siūlome Savivaldybės tarybai išrinkti stebėtojų tarybos narius.</w:t>
      </w:r>
    </w:p>
    <w:p w:rsidR="00F2172D" w:rsidRPr="00261FD2" w:rsidRDefault="00F2172D" w:rsidP="005D3159">
      <w:pPr>
        <w:jc w:val="both"/>
        <w:rPr>
          <w:szCs w:val="24"/>
        </w:rPr>
      </w:pPr>
      <w:r w:rsidRPr="00261FD2">
        <w:rPr>
          <w:szCs w:val="24"/>
        </w:rPr>
        <w:t xml:space="preserve">            </w:t>
      </w:r>
      <w:r w:rsidRPr="00261FD2">
        <w:rPr>
          <w:b/>
          <w:szCs w:val="24"/>
        </w:rPr>
        <w:t xml:space="preserve">Kokių rezultatų laukiama. </w:t>
      </w:r>
      <w:r w:rsidRPr="00A05A02">
        <w:rPr>
          <w:szCs w:val="24"/>
        </w:rPr>
        <w:t>Bus</w:t>
      </w:r>
      <w:r>
        <w:rPr>
          <w:b/>
          <w:szCs w:val="24"/>
        </w:rPr>
        <w:t xml:space="preserve"> </w:t>
      </w:r>
      <w:r w:rsidRPr="00261FD2">
        <w:rPr>
          <w:szCs w:val="24"/>
        </w:rPr>
        <w:t>suformuotas</w:t>
      </w:r>
      <w:r w:rsidRPr="00A05A02">
        <w:rPr>
          <w:szCs w:val="24"/>
        </w:rPr>
        <w:t xml:space="preserve"> </w:t>
      </w:r>
      <w:r>
        <w:rPr>
          <w:szCs w:val="24"/>
        </w:rPr>
        <w:t xml:space="preserve">UAB „Senasis turgus“ </w:t>
      </w:r>
      <w:r w:rsidRPr="00261FD2">
        <w:rPr>
          <w:szCs w:val="24"/>
        </w:rPr>
        <w:t xml:space="preserve"> įstatinis kapitalas </w:t>
      </w:r>
      <w:r>
        <w:rPr>
          <w:szCs w:val="24"/>
        </w:rPr>
        <w:t xml:space="preserve">ir </w:t>
      </w:r>
      <w:r w:rsidRPr="00261FD2">
        <w:rPr>
          <w:szCs w:val="24"/>
        </w:rPr>
        <w:t xml:space="preserve">Klaipėdos miesto savivaldybės įmonė „Senasis turgus“ </w:t>
      </w:r>
      <w:r>
        <w:rPr>
          <w:szCs w:val="24"/>
        </w:rPr>
        <w:t xml:space="preserve">galės būti </w:t>
      </w:r>
      <w:r w:rsidRPr="00261FD2">
        <w:rPr>
          <w:szCs w:val="24"/>
        </w:rPr>
        <w:t>pertvar</w:t>
      </w:r>
      <w:r>
        <w:rPr>
          <w:szCs w:val="24"/>
        </w:rPr>
        <w:t>kyta į uždarąją akcinę bendrovę, taip pat bus pritarta UAB „Senasis turgus“ įstatų projektui ir suformuota stebėtojų taryba</w:t>
      </w:r>
      <w:r w:rsidRPr="00261FD2">
        <w:rPr>
          <w:szCs w:val="24"/>
        </w:rPr>
        <w:t xml:space="preserve">. </w:t>
      </w:r>
    </w:p>
    <w:p w:rsidR="00F2172D" w:rsidRPr="00261FD2" w:rsidRDefault="00F2172D" w:rsidP="00820501">
      <w:pPr>
        <w:pStyle w:val="BodyText"/>
        <w:tabs>
          <w:tab w:val="left" w:pos="9639"/>
        </w:tabs>
        <w:ind w:firstLine="720"/>
        <w:jc w:val="both"/>
        <w:rPr>
          <w:szCs w:val="24"/>
        </w:rPr>
      </w:pPr>
      <w:r w:rsidRPr="00261FD2">
        <w:rPr>
          <w:b/>
          <w:szCs w:val="24"/>
        </w:rPr>
        <w:t>Sprendimo projekto rengimo metu gauti specialistų vertinimai.</w:t>
      </w:r>
      <w:r w:rsidRPr="00261FD2">
        <w:rPr>
          <w:szCs w:val="24"/>
        </w:rPr>
        <w:t xml:space="preserve"> Negauta.</w:t>
      </w:r>
    </w:p>
    <w:p w:rsidR="00F2172D" w:rsidRPr="00261FD2" w:rsidRDefault="00F2172D" w:rsidP="00820501">
      <w:pPr>
        <w:pStyle w:val="BodyText"/>
        <w:tabs>
          <w:tab w:val="left" w:pos="9639"/>
        </w:tabs>
        <w:ind w:firstLine="720"/>
        <w:jc w:val="both"/>
        <w:rPr>
          <w:szCs w:val="24"/>
        </w:rPr>
      </w:pPr>
      <w:r w:rsidRPr="00261FD2">
        <w:rPr>
          <w:b/>
          <w:szCs w:val="24"/>
        </w:rPr>
        <w:t>Išlaidų sąmatos, skaičiavimai, reikalingi pagrindimai ir paaiškinimai.</w:t>
      </w:r>
      <w:r w:rsidRPr="00261FD2">
        <w:rPr>
          <w:szCs w:val="24"/>
        </w:rPr>
        <w:t xml:space="preserve"> Nėra.</w:t>
      </w:r>
    </w:p>
    <w:p w:rsidR="00F2172D" w:rsidRPr="00261FD2" w:rsidRDefault="00F2172D" w:rsidP="00820501">
      <w:pPr>
        <w:pStyle w:val="BodyText"/>
        <w:tabs>
          <w:tab w:val="left" w:pos="9639"/>
        </w:tabs>
        <w:ind w:firstLine="720"/>
        <w:jc w:val="both"/>
        <w:rPr>
          <w:szCs w:val="24"/>
        </w:rPr>
      </w:pPr>
      <w:r w:rsidRPr="00261FD2">
        <w:rPr>
          <w:b/>
          <w:szCs w:val="24"/>
        </w:rPr>
        <w:t>Lėšų poreikis sprendimo įgyvendinimui.</w:t>
      </w:r>
      <w:r>
        <w:rPr>
          <w:szCs w:val="24"/>
        </w:rPr>
        <w:t xml:space="preserve"> Sprendimo įgyvendinimui</w:t>
      </w:r>
      <w:r w:rsidRPr="00261FD2">
        <w:rPr>
          <w:szCs w:val="24"/>
        </w:rPr>
        <w:t xml:space="preserve"> Savivaldybės biudžeto lėšos nenumatomos.</w:t>
      </w:r>
    </w:p>
    <w:p w:rsidR="00F2172D" w:rsidRPr="00261FD2" w:rsidRDefault="00F2172D" w:rsidP="00820501">
      <w:pPr>
        <w:pStyle w:val="BodyText"/>
        <w:tabs>
          <w:tab w:val="left" w:pos="9639"/>
        </w:tabs>
        <w:ind w:firstLine="720"/>
        <w:jc w:val="both"/>
        <w:rPr>
          <w:szCs w:val="24"/>
        </w:rPr>
      </w:pPr>
      <w:r w:rsidRPr="00261FD2">
        <w:rPr>
          <w:b/>
          <w:szCs w:val="24"/>
        </w:rPr>
        <w:t>Galimos teigiamos ar neigiamos sprendimo priėmimo pasekmės.</w:t>
      </w:r>
      <w:r w:rsidRPr="00261FD2">
        <w:rPr>
          <w:szCs w:val="24"/>
        </w:rPr>
        <w:t xml:space="preserve"> </w:t>
      </w:r>
      <w:r>
        <w:rPr>
          <w:szCs w:val="24"/>
        </w:rPr>
        <w:t xml:space="preserve">Priėmus sprendimą </w:t>
      </w:r>
      <w:r w:rsidRPr="00261FD2">
        <w:rPr>
          <w:szCs w:val="24"/>
        </w:rPr>
        <w:t xml:space="preserve">Klaipėdos miesto savivaldybės įmonė „Senasis turgus“ </w:t>
      </w:r>
      <w:r>
        <w:rPr>
          <w:szCs w:val="24"/>
        </w:rPr>
        <w:t xml:space="preserve">galės </w:t>
      </w:r>
      <w:r w:rsidRPr="00261FD2">
        <w:rPr>
          <w:szCs w:val="24"/>
        </w:rPr>
        <w:t>b</w:t>
      </w:r>
      <w:r>
        <w:rPr>
          <w:szCs w:val="24"/>
        </w:rPr>
        <w:t>ūti</w:t>
      </w:r>
      <w:r w:rsidRPr="00261FD2">
        <w:rPr>
          <w:szCs w:val="24"/>
        </w:rPr>
        <w:t xml:space="preserve"> pertvarkyta į uždarąją </w:t>
      </w:r>
      <w:r>
        <w:rPr>
          <w:szCs w:val="24"/>
        </w:rPr>
        <w:t>akcinę bendrovę</w:t>
      </w:r>
      <w:r w:rsidRPr="00261FD2">
        <w:rPr>
          <w:szCs w:val="24"/>
        </w:rPr>
        <w:t>. Neigiamų pasekmių nenumatoma.</w:t>
      </w:r>
    </w:p>
    <w:p w:rsidR="00F2172D" w:rsidRPr="00261FD2" w:rsidRDefault="00F2172D" w:rsidP="0031195D">
      <w:pPr>
        <w:tabs>
          <w:tab w:val="left" w:pos="374"/>
        </w:tabs>
        <w:ind w:firstLine="720"/>
        <w:jc w:val="both"/>
        <w:rPr>
          <w:color w:val="000000"/>
          <w:szCs w:val="24"/>
        </w:rPr>
      </w:pPr>
      <w:r w:rsidRPr="00261FD2">
        <w:rPr>
          <w:color w:val="000000"/>
          <w:szCs w:val="24"/>
        </w:rPr>
        <w:t xml:space="preserve">PRIDEDAMA. </w:t>
      </w:r>
      <w:r w:rsidRPr="00261FD2">
        <w:rPr>
          <w:szCs w:val="24"/>
        </w:rPr>
        <w:t>Turto vertės nustatymo pažyma (2012-09-26),4 lapai.</w:t>
      </w:r>
    </w:p>
    <w:p w:rsidR="00F2172D" w:rsidRPr="00261FD2" w:rsidRDefault="00F2172D" w:rsidP="00660AEA">
      <w:pPr>
        <w:jc w:val="both"/>
        <w:rPr>
          <w:szCs w:val="24"/>
        </w:rPr>
      </w:pPr>
    </w:p>
    <w:p w:rsidR="00F2172D" w:rsidRPr="00261FD2" w:rsidRDefault="00F2172D" w:rsidP="00660AEA">
      <w:pPr>
        <w:jc w:val="both"/>
        <w:rPr>
          <w:szCs w:val="24"/>
        </w:rPr>
      </w:pPr>
      <w:r w:rsidRPr="00261FD2">
        <w:rPr>
          <w:szCs w:val="24"/>
        </w:rPr>
        <w:t>Turto skyriaus vedėja</w:t>
      </w:r>
      <w:r w:rsidRPr="00261FD2">
        <w:rPr>
          <w:szCs w:val="24"/>
        </w:rPr>
        <w:tab/>
      </w:r>
      <w:r w:rsidRPr="00261FD2">
        <w:rPr>
          <w:szCs w:val="24"/>
        </w:rPr>
        <w:tab/>
      </w:r>
      <w:r w:rsidRPr="00261FD2">
        <w:rPr>
          <w:szCs w:val="24"/>
        </w:rPr>
        <w:tab/>
      </w:r>
      <w:r w:rsidRPr="00261FD2">
        <w:rPr>
          <w:szCs w:val="24"/>
        </w:rPr>
        <w:tab/>
        <w:t xml:space="preserve">               Genovaitė Paulikienė</w:t>
      </w:r>
    </w:p>
    <w:sectPr w:rsidR="00F2172D" w:rsidRPr="00261FD2" w:rsidSect="00C319A7">
      <w:headerReference w:type="default" r:id="rId6"/>
      <w:pgSz w:w="11906" w:h="16838"/>
      <w:pgMar w:top="1134" w:right="567" w:bottom="1135"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72D" w:rsidRDefault="00F2172D" w:rsidP="00EC211C">
      <w:r>
        <w:separator/>
      </w:r>
    </w:p>
  </w:endnote>
  <w:endnote w:type="continuationSeparator" w:id="0">
    <w:p w:rsidR="00F2172D" w:rsidRDefault="00F2172D" w:rsidP="00EC21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72D" w:rsidRDefault="00F2172D" w:rsidP="00EC211C">
      <w:r>
        <w:separator/>
      </w:r>
    </w:p>
  </w:footnote>
  <w:footnote w:type="continuationSeparator" w:id="0">
    <w:p w:rsidR="00F2172D" w:rsidRDefault="00F2172D" w:rsidP="00EC2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2D" w:rsidRDefault="00F2172D">
    <w:pPr>
      <w:pStyle w:val="Header"/>
      <w:jc w:val="center"/>
    </w:pPr>
    <w:fldSimple w:instr=" PAGE   \* MERGEFORMAT ">
      <w:r>
        <w:rPr>
          <w:noProof/>
        </w:rPr>
        <w:t>3</w:t>
      </w:r>
    </w:fldSimple>
  </w:p>
  <w:p w:rsidR="00F2172D" w:rsidRDefault="00F217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E7B"/>
    <w:rsid w:val="00005191"/>
    <w:rsid w:val="00053073"/>
    <w:rsid w:val="000B1F76"/>
    <w:rsid w:val="00112727"/>
    <w:rsid w:val="00116704"/>
    <w:rsid w:val="00136725"/>
    <w:rsid w:val="00153AB8"/>
    <w:rsid w:val="001B03D9"/>
    <w:rsid w:val="001B27CA"/>
    <w:rsid w:val="001C15D6"/>
    <w:rsid w:val="001C3250"/>
    <w:rsid w:val="00261FD2"/>
    <w:rsid w:val="002C74EF"/>
    <w:rsid w:val="0031195D"/>
    <w:rsid w:val="003D5502"/>
    <w:rsid w:val="003F7AB3"/>
    <w:rsid w:val="00477590"/>
    <w:rsid w:val="004D6F9E"/>
    <w:rsid w:val="005528E1"/>
    <w:rsid w:val="005C34AA"/>
    <w:rsid w:val="005D3159"/>
    <w:rsid w:val="00660AEA"/>
    <w:rsid w:val="006840D0"/>
    <w:rsid w:val="006B6261"/>
    <w:rsid w:val="00775C66"/>
    <w:rsid w:val="00797E7B"/>
    <w:rsid w:val="00820501"/>
    <w:rsid w:val="008E1819"/>
    <w:rsid w:val="0096665A"/>
    <w:rsid w:val="0098290D"/>
    <w:rsid w:val="009D50CE"/>
    <w:rsid w:val="009E6960"/>
    <w:rsid w:val="009E766C"/>
    <w:rsid w:val="00A05A02"/>
    <w:rsid w:val="00AD2884"/>
    <w:rsid w:val="00B83730"/>
    <w:rsid w:val="00C30A97"/>
    <w:rsid w:val="00C319A7"/>
    <w:rsid w:val="00D168A5"/>
    <w:rsid w:val="00D8637D"/>
    <w:rsid w:val="00EA2388"/>
    <w:rsid w:val="00EC211C"/>
    <w:rsid w:val="00EE72E6"/>
    <w:rsid w:val="00F20886"/>
    <w:rsid w:val="00F2172D"/>
    <w:rsid w:val="00F937B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7B"/>
    <w:rPr>
      <w:rFonts w:ascii="Times New Roman" w:eastAsia="Times New Roman" w:hAnsi="Times New Roman"/>
      <w:sz w:val="24"/>
      <w:szCs w:val="20"/>
      <w:lang w:eastAsia="en-US"/>
    </w:rPr>
  </w:style>
  <w:style w:type="paragraph" w:styleId="Heading3">
    <w:name w:val="heading 3"/>
    <w:basedOn w:val="Normal"/>
    <w:next w:val="Normal"/>
    <w:link w:val="Heading3Char"/>
    <w:uiPriority w:val="99"/>
    <w:qFormat/>
    <w:rsid w:val="00820501"/>
    <w:pPr>
      <w:keepNext/>
      <w:jc w:val="center"/>
      <w:outlineLvl w:val="2"/>
    </w:pPr>
    <w:rPr>
      <w:b/>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20501"/>
    <w:rPr>
      <w:rFonts w:ascii="Times New Roman" w:hAnsi="Times New Roman" w:cs="Times New Roman"/>
      <w:b/>
      <w:sz w:val="20"/>
      <w:szCs w:val="20"/>
      <w:lang w:eastAsia="lt-LT"/>
    </w:rPr>
  </w:style>
  <w:style w:type="character" w:styleId="Hyperlink">
    <w:name w:val="Hyperlink"/>
    <w:basedOn w:val="DefaultParagraphFont"/>
    <w:uiPriority w:val="99"/>
    <w:rsid w:val="00797E7B"/>
    <w:rPr>
      <w:rFonts w:cs="Times New Roman"/>
      <w:color w:val="auto"/>
      <w:u w:val="none"/>
    </w:rPr>
  </w:style>
  <w:style w:type="paragraph" w:styleId="BodyText">
    <w:name w:val="Body Text"/>
    <w:basedOn w:val="Normal"/>
    <w:link w:val="BodyTextChar"/>
    <w:uiPriority w:val="99"/>
    <w:rsid w:val="00797E7B"/>
    <w:pPr>
      <w:jc w:val="center"/>
    </w:pPr>
  </w:style>
  <w:style w:type="character" w:customStyle="1" w:styleId="BodyTextChar">
    <w:name w:val="Body Text Char"/>
    <w:basedOn w:val="DefaultParagraphFont"/>
    <w:link w:val="BodyText"/>
    <w:uiPriority w:val="99"/>
    <w:locked/>
    <w:rsid w:val="00797E7B"/>
    <w:rPr>
      <w:rFonts w:ascii="Times New Roman" w:hAnsi="Times New Roman" w:cs="Times New Roman"/>
      <w:sz w:val="20"/>
      <w:szCs w:val="20"/>
    </w:rPr>
  </w:style>
  <w:style w:type="paragraph" w:customStyle="1" w:styleId="DiagramaDiagrama1">
    <w:name w:val="Diagrama Diagrama1"/>
    <w:basedOn w:val="Normal"/>
    <w:uiPriority w:val="99"/>
    <w:rsid w:val="00797E7B"/>
    <w:pPr>
      <w:widowControl w:val="0"/>
      <w:adjustRightInd w:val="0"/>
      <w:spacing w:after="160" w:line="240" w:lineRule="exact"/>
      <w:jc w:val="both"/>
      <w:textAlignment w:val="baseline"/>
    </w:pPr>
    <w:rPr>
      <w:rFonts w:ascii="Tahoma" w:eastAsia="MS Mincho" w:hAnsi="Tahoma"/>
      <w:sz w:val="20"/>
      <w:lang w:val="en-US"/>
    </w:rPr>
  </w:style>
  <w:style w:type="character" w:customStyle="1" w:styleId="fontstyle36">
    <w:name w:val="fontstyle36"/>
    <w:basedOn w:val="DefaultParagraphFont"/>
    <w:uiPriority w:val="99"/>
    <w:rsid w:val="00820501"/>
    <w:rPr>
      <w:rFonts w:cs="Times New Roman"/>
    </w:rPr>
  </w:style>
  <w:style w:type="table" w:styleId="TableGrid">
    <w:name w:val="Table Grid"/>
    <w:basedOn w:val="TableNormal"/>
    <w:uiPriority w:val="99"/>
    <w:rsid w:val="001C32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C211C"/>
    <w:pPr>
      <w:tabs>
        <w:tab w:val="center" w:pos="4819"/>
        <w:tab w:val="right" w:pos="9638"/>
      </w:tabs>
    </w:pPr>
  </w:style>
  <w:style w:type="character" w:customStyle="1" w:styleId="HeaderChar">
    <w:name w:val="Header Char"/>
    <w:basedOn w:val="DefaultParagraphFont"/>
    <w:link w:val="Header"/>
    <w:uiPriority w:val="99"/>
    <w:locked/>
    <w:rsid w:val="00EC211C"/>
    <w:rPr>
      <w:rFonts w:ascii="Times New Roman" w:hAnsi="Times New Roman" w:cs="Times New Roman"/>
      <w:sz w:val="20"/>
      <w:szCs w:val="20"/>
    </w:rPr>
  </w:style>
  <w:style w:type="paragraph" w:styleId="Footer">
    <w:name w:val="footer"/>
    <w:basedOn w:val="Normal"/>
    <w:link w:val="FooterChar"/>
    <w:uiPriority w:val="99"/>
    <w:rsid w:val="00EC211C"/>
    <w:pPr>
      <w:tabs>
        <w:tab w:val="center" w:pos="4819"/>
        <w:tab w:val="right" w:pos="9638"/>
      </w:tabs>
    </w:pPr>
  </w:style>
  <w:style w:type="character" w:customStyle="1" w:styleId="FooterChar">
    <w:name w:val="Footer Char"/>
    <w:basedOn w:val="DefaultParagraphFont"/>
    <w:link w:val="Footer"/>
    <w:uiPriority w:val="99"/>
    <w:locked/>
    <w:rsid w:val="00EC211C"/>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5621</Words>
  <Characters>3205</Characters>
  <Application>Microsoft Office Outlook</Application>
  <DocSecurity>0</DocSecurity>
  <Lines>0</Lines>
  <Paragraphs>0</Paragraphs>
  <ScaleCrop>false</ScaleCrop>
  <Company>Klaipedos m. sav. administracija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Milda Petrauskaite</dc:creator>
  <cp:keywords/>
  <dc:description/>
  <cp:lastModifiedBy>V.Palaimiene</cp:lastModifiedBy>
  <cp:revision>2</cp:revision>
  <cp:lastPrinted>2012-10-05T06:07:00Z</cp:lastPrinted>
  <dcterms:created xsi:type="dcterms:W3CDTF">2012-11-14T09:21:00Z</dcterms:created>
  <dcterms:modified xsi:type="dcterms:W3CDTF">2012-11-14T09:21:00Z</dcterms:modified>
</cp:coreProperties>
</file>