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0AE1B131" w14:textId="77777777" w:rsidTr="00CA60B2">
        <w:tc>
          <w:tcPr>
            <w:tcW w:w="4944" w:type="dxa"/>
          </w:tcPr>
          <w:p w14:paraId="0AE1B130"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AE1B133" w14:textId="77777777" w:rsidTr="00CA60B2">
        <w:tc>
          <w:tcPr>
            <w:tcW w:w="4944" w:type="dxa"/>
          </w:tcPr>
          <w:p w14:paraId="0AE1B132" w14:textId="77777777" w:rsidR="0006079E" w:rsidRDefault="0006079E" w:rsidP="0006079E">
            <w:r>
              <w:t>Klaipėdos miesto savivaldybės</w:t>
            </w:r>
            <w:r w:rsidR="00CA60B2">
              <w:t xml:space="preserve"> administracijos</w:t>
            </w:r>
          </w:p>
        </w:tc>
      </w:tr>
      <w:tr w:rsidR="0006079E" w14:paraId="0AE1B135" w14:textId="77777777" w:rsidTr="00CA60B2">
        <w:tc>
          <w:tcPr>
            <w:tcW w:w="4944" w:type="dxa"/>
          </w:tcPr>
          <w:p w14:paraId="0AE1B134"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rugpjūčio 4 d.</w:t>
            </w:r>
            <w:r w:rsidR="0006079E">
              <w:rPr>
                <w:noProof/>
              </w:rPr>
              <w:fldChar w:fldCharType="end"/>
            </w:r>
            <w:bookmarkEnd w:id="1"/>
          </w:p>
        </w:tc>
      </w:tr>
      <w:tr w:rsidR="0006079E" w14:paraId="0AE1B137" w14:textId="77777777" w:rsidTr="00CA60B2">
        <w:tc>
          <w:tcPr>
            <w:tcW w:w="4944" w:type="dxa"/>
          </w:tcPr>
          <w:p w14:paraId="0AE1B136" w14:textId="77777777" w:rsidR="0006079E" w:rsidRDefault="00CA60B2" w:rsidP="008E6E82">
            <w:pPr>
              <w:tabs>
                <w:tab w:val="left" w:pos="5070"/>
                <w:tab w:val="left" w:pos="5366"/>
                <w:tab w:val="left" w:pos="6771"/>
                <w:tab w:val="left" w:pos="7363"/>
              </w:tabs>
            </w:pPr>
            <w:r>
              <w:t>įsakymu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AD1-2328</w:t>
            </w:r>
            <w:r w:rsidR="0006079E">
              <w:rPr>
                <w:noProof/>
              </w:rPr>
              <w:fldChar w:fldCharType="end"/>
            </w:r>
            <w:bookmarkEnd w:id="2"/>
          </w:p>
        </w:tc>
      </w:tr>
    </w:tbl>
    <w:p w14:paraId="0AE1B138" w14:textId="77777777" w:rsidR="00015D43" w:rsidRDefault="00015D43" w:rsidP="0006079E">
      <w:pPr>
        <w:jc w:val="center"/>
      </w:pPr>
    </w:p>
    <w:p w14:paraId="0AE1B139" w14:textId="77777777" w:rsidR="000854CF" w:rsidRPr="000854CF" w:rsidRDefault="000854CF" w:rsidP="000854CF">
      <w:pPr>
        <w:ind w:left="935" w:firstLine="187"/>
        <w:jc w:val="right"/>
        <w:rPr>
          <w:b/>
          <w:bCs/>
        </w:rPr>
      </w:pPr>
      <w:r w:rsidRPr="000854CF">
        <w:rPr>
          <w:b/>
          <w:bCs/>
        </w:rPr>
        <w:t>1 c forma</w:t>
      </w:r>
    </w:p>
    <w:p w14:paraId="0AE1B13A" w14:textId="77777777" w:rsidR="000854CF" w:rsidRPr="000854CF" w:rsidRDefault="000854CF" w:rsidP="000854CF">
      <w:pPr>
        <w:jc w:val="center"/>
        <w:rPr>
          <w:b/>
          <w:bCs/>
        </w:rPr>
      </w:pPr>
      <w:r w:rsidRPr="000854CF">
        <w:rPr>
          <w:b/>
          <w:bCs/>
        </w:rPr>
        <w:t>(Savivaldybės ugdymo įstaigų strateginio plano forma)</w:t>
      </w:r>
    </w:p>
    <w:p w14:paraId="0AE1B13B" w14:textId="77777777" w:rsidR="000854CF" w:rsidRPr="000854CF" w:rsidRDefault="000854CF" w:rsidP="000854CF">
      <w:pPr>
        <w:ind w:left="5387"/>
        <w:rPr>
          <w:sz w:val="22"/>
          <w:szCs w:val="22"/>
        </w:rPr>
      </w:pPr>
    </w:p>
    <w:p w14:paraId="0AE1B13C" w14:textId="77777777" w:rsidR="000854CF" w:rsidRPr="000854CF" w:rsidRDefault="000854CF" w:rsidP="000854CF">
      <w:pPr>
        <w:ind w:left="5387"/>
        <w:rPr>
          <w:sz w:val="22"/>
          <w:szCs w:val="22"/>
        </w:rPr>
      </w:pPr>
    </w:p>
    <w:p w14:paraId="0AE1B13D" w14:textId="77777777" w:rsidR="000854CF" w:rsidRPr="000854CF" w:rsidRDefault="000854CF" w:rsidP="000854CF">
      <w:pPr>
        <w:ind w:left="6237"/>
        <w:jc w:val="both"/>
      </w:pPr>
      <w:r w:rsidRPr="000854CF">
        <w:t>PATVIRTINTA</w:t>
      </w:r>
    </w:p>
    <w:p w14:paraId="0AE1B13E" w14:textId="77777777" w:rsidR="000854CF" w:rsidRPr="000854CF" w:rsidRDefault="000854CF" w:rsidP="000854CF">
      <w:pPr>
        <w:ind w:left="6237"/>
      </w:pPr>
      <w:r w:rsidRPr="000854CF">
        <w:t>Klaipėdos ................ mokyklos  direktoriaus 2012 m. _________ d. įsakymu Nr. __________</w:t>
      </w:r>
    </w:p>
    <w:p w14:paraId="0AE1B13F" w14:textId="77777777" w:rsidR="000854CF" w:rsidRPr="000854CF" w:rsidRDefault="000854CF" w:rsidP="000854CF">
      <w:pPr>
        <w:jc w:val="center"/>
        <w:rPr>
          <w:sz w:val="28"/>
          <w:szCs w:val="28"/>
        </w:rPr>
      </w:pPr>
    </w:p>
    <w:p w14:paraId="0AE1B140" w14:textId="77777777" w:rsidR="000854CF" w:rsidRPr="000854CF" w:rsidRDefault="000854CF" w:rsidP="000854CF">
      <w:pPr>
        <w:jc w:val="center"/>
        <w:rPr>
          <w:sz w:val="28"/>
          <w:szCs w:val="28"/>
        </w:rPr>
      </w:pPr>
    </w:p>
    <w:p w14:paraId="0AE1B141" w14:textId="77777777" w:rsidR="000854CF" w:rsidRPr="000854CF" w:rsidRDefault="000854CF" w:rsidP="000854CF">
      <w:pPr>
        <w:jc w:val="center"/>
      </w:pPr>
      <w:r w:rsidRPr="000854CF">
        <w:rPr>
          <w:sz w:val="28"/>
          <w:szCs w:val="28"/>
        </w:rPr>
        <w:t>____________________________________</w:t>
      </w:r>
    </w:p>
    <w:p w14:paraId="0AE1B142" w14:textId="77777777" w:rsidR="000854CF" w:rsidRPr="000854CF" w:rsidRDefault="000854CF" w:rsidP="000854CF">
      <w:pPr>
        <w:spacing w:after="240"/>
        <w:jc w:val="center"/>
      </w:pPr>
      <w:r w:rsidRPr="000854CF">
        <w:rPr>
          <w:sz w:val="22"/>
          <w:szCs w:val="22"/>
        </w:rPr>
        <w:t>(ugdymo įstaigos pavadinimas ir kodas)</w:t>
      </w:r>
    </w:p>
    <w:p w14:paraId="0AE1B143" w14:textId="77777777" w:rsidR="000854CF" w:rsidRPr="000854CF" w:rsidRDefault="000854CF" w:rsidP="000854CF">
      <w:pPr>
        <w:spacing w:after="240"/>
        <w:jc w:val="center"/>
        <w:rPr>
          <w:b/>
          <w:bCs/>
          <w:sz w:val="22"/>
          <w:szCs w:val="22"/>
        </w:rPr>
      </w:pPr>
      <w:r w:rsidRPr="000854CF">
        <w:rPr>
          <w:b/>
          <w:bCs/>
          <w:sz w:val="22"/>
          <w:szCs w:val="22"/>
        </w:rPr>
        <w:t>(</w:t>
      </w:r>
      <w:r w:rsidRPr="000854CF">
        <w:rPr>
          <w:b/>
          <w:bCs/>
          <w:i/>
          <w:iCs/>
          <w:sz w:val="22"/>
          <w:szCs w:val="22"/>
        </w:rPr>
        <w:t>n</w:t>
      </w:r>
      <w:r w:rsidRPr="000854CF">
        <w:rPr>
          <w:b/>
          <w:bCs/>
          <w:sz w:val="22"/>
          <w:szCs w:val="22"/>
        </w:rPr>
        <w:t>–</w:t>
      </w:r>
      <w:r w:rsidRPr="000854CF">
        <w:rPr>
          <w:b/>
          <w:bCs/>
          <w:i/>
          <w:iCs/>
          <w:sz w:val="22"/>
          <w:szCs w:val="22"/>
        </w:rPr>
        <w:t xml:space="preserve">n </w:t>
      </w:r>
      <w:r w:rsidRPr="000854CF">
        <w:rPr>
          <w:b/>
          <w:bCs/>
          <w:sz w:val="22"/>
          <w:szCs w:val="22"/>
        </w:rPr>
        <w:t>+ 2)-</w:t>
      </w:r>
      <w:r w:rsidRPr="000854CF">
        <w:rPr>
          <w:b/>
          <w:bCs/>
          <w:caps/>
          <w:sz w:val="22"/>
          <w:szCs w:val="22"/>
        </w:rPr>
        <w:t>ųjų</w:t>
      </w:r>
      <w:r w:rsidRPr="000854CF">
        <w:rPr>
          <w:b/>
          <w:bCs/>
          <w:sz w:val="22"/>
          <w:szCs w:val="22"/>
        </w:rPr>
        <w:t xml:space="preserve"> METŲ STRATEGINIS PLANAS</w:t>
      </w:r>
    </w:p>
    <w:p w14:paraId="0AE1B144" w14:textId="77777777" w:rsidR="000854CF" w:rsidRPr="000854CF" w:rsidRDefault="000854CF" w:rsidP="000854CF">
      <w:pPr>
        <w:jc w:val="center"/>
        <w:rPr>
          <w:b/>
          <w:u w:val="single"/>
        </w:rPr>
      </w:pPr>
    </w:p>
    <w:p w14:paraId="0AE1B145" w14:textId="77777777" w:rsidR="000854CF" w:rsidRPr="000854CF" w:rsidRDefault="000854CF" w:rsidP="000854CF">
      <w:pPr>
        <w:numPr>
          <w:ilvl w:val="0"/>
          <w:numId w:val="1"/>
        </w:numPr>
        <w:tabs>
          <w:tab w:val="left" w:pos="284"/>
        </w:tabs>
        <w:jc w:val="center"/>
        <w:rPr>
          <w:b/>
          <w:color w:val="000000"/>
        </w:rPr>
      </w:pPr>
      <w:r w:rsidRPr="000854CF">
        <w:rPr>
          <w:b/>
          <w:color w:val="000000"/>
        </w:rPr>
        <w:t>VEIKLOS KONTEKSTAS</w:t>
      </w:r>
    </w:p>
    <w:p w14:paraId="0AE1B146" w14:textId="77777777" w:rsidR="000854CF" w:rsidRPr="000854CF" w:rsidRDefault="000854CF" w:rsidP="000854CF">
      <w:pPr>
        <w:ind w:firstLine="709"/>
        <w:jc w:val="center"/>
        <w:rPr>
          <w:b/>
          <w:color w:val="000000"/>
        </w:rPr>
      </w:pPr>
    </w:p>
    <w:p w14:paraId="0AE1B147" w14:textId="721F257C" w:rsidR="000854CF" w:rsidRPr="000854CF" w:rsidRDefault="000854CF" w:rsidP="000854CF">
      <w:pPr>
        <w:autoSpaceDE w:val="0"/>
        <w:autoSpaceDN w:val="0"/>
        <w:adjustRightInd w:val="0"/>
        <w:ind w:firstLine="720"/>
        <w:jc w:val="both"/>
      </w:pPr>
      <w:r w:rsidRPr="000854CF">
        <w:t>(Veiklos kontekste nurodomas įstaigos pavadinimas, veiklos pradžia, savininko teises ir pareigas įgyvendinanti institucija, adresas, pokyčiai nuo steigimo, pvz., pavadinimo keitimas, buveinės keitimas, struktūros pokyčiai; pažymima, kad 2013–2015 metų strateginis planas pare</w:t>
      </w:r>
      <w:r w:rsidR="003D43F9">
        <w:t>ngtas</w:t>
      </w:r>
      <w:r w:rsidRPr="000854CF">
        <w:t xml:space="preserve"> atsižvelgiant į Valstybinę švietimo strategiją, Klaipėdos miesto savivaldybės strateginio planavimo dokumentus, švietimo būklę ir mokyklos bendruomenės poreikius; taip pat pateikiamas ugdytinių skaičius, socialiai remtinų vaikų skaičius, specialiųjų ugdymosi por</w:t>
      </w:r>
      <w:r w:rsidR="003D43F9">
        <w:t>eikių mokinių skaičius, klasių ir (ar)</w:t>
      </w:r>
      <w:r w:rsidRPr="000854CF">
        <w:t xml:space="preserve"> grupių skaičius pagal Mokinių registro 2012 m. rugsėjo 1 d. duomenis, dirbančių pedagoginių darbuotojų skaičius ir jų pasiskirstymas pagal kategorijas, specialistų, kitų darbuotojų skaičius, vykdomos programos arba aprašomos pagrindinės veiklos rūšys, sritys. Veiklos konteksto aprašymas neturėtų viršyti 1–2 psl.).</w:t>
      </w:r>
    </w:p>
    <w:p w14:paraId="0AE1B148" w14:textId="77777777" w:rsidR="000854CF" w:rsidRPr="000854CF" w:rsidRDefault="000854CF" w:rsidP="000854CF">
      <w:pPr>
        <w:autoSpaceDE w:val="0"/>
        <w:autoSpaceDN w:val="0"/>
        <w:adjustRightInd w:val="0"/>
        <w:ind w:firstLine="720"/>
        <w:jc w:val="both"/>
      </w:pPr>
    </w:p>
    <w:p w14:paraId="0AE1B149" w14:textId="77777777" w:rsidR="000854CF" w:rsidRPr="000854CF" w:rsidRDefault="000854CF" w:rsidP="000854CF">
      <w:pPr>
        <w:numPr>
          <w:ilvl w:val="0"/>
          <w:numId w:val="1"/>
        </w:numPr>
        <w:tabs>
          <w:tab w:val="left" w:pos="426"/>
        </w:tabs>
        <w:autoSpaceDE w:val="0"/>
        <w:autoSpaceDN w:val="0"/>
        <w:adjustRightInd w:val="0"/>
        <w:jc w:val="center"/>
        <w:rPr>
          <w:b/>
        </w:rPr>
      </w:pPr>
      <w:r w:rsidRPr="000854CF">
        <w:rPr>
          <w:b/>
        </w:rPr>
        <w:t>PAGRINDINIAI MOKYKLOS VEIKLOS REZULTATAI</w:t>
      </w:r>
    </w:p>
    <w:p w14:paraId="0AE1B14A" w14:textId="77777777" w:rsidR="000854CF" w:rsidRPr="000854CF" w:rsidRDefault="000854CF" w:rsidP="000854CF">
      <w:pPr>
        <w:autoSpaceDE w:val="0"/>
        <w:autoSpaceDN w:val="0"/>
        <w:adjustRightInd w:val="0"/>
        <w:ind w:firstLine="720"/>
        <w:jc w:val="center"/>
      </w:pPr>
    </w:p>
    <w:p w14:paraId="0AE1B14B" w14:textId="5A1C4638" w:rsidR="000854CF" w:rsidRPr="000854CF" w:rsidRDefault="000854CF" w:rsidP="000854CF">
      <w:pPr>
        <w:ind w:firstLine="720"/>
        <w:jc w:val="both"/>
      </w:pPr>
      <w:r w:rsidRPr="000854CF">
        <w:t xml:space="preserve">(Pateikiami dvejų metų pagrindinių, vidurinių ir gimnazijų mokinių išsilavinimo įsigijimo, brandos egzaminų, pagrindinio ugdymo pasiekimų patikrinimo rezultatai, taip pat paliktų kursą kartoti mokinių skaičius ir dalis, keltų su neigiamais įvertinimais į aukštesnę klasę mokinių skaičius ir dalis. Pateikiama, koks neformaliojo švietimo paslaugų spektras </w:t>
      </w:r>
      <w:r w:rsidR="003D43F9">
        <w:t xml:space="preserve">teikiamas mokykloje. </w:t>
      </w:r>
      <w:r w:rsidRPr="000854CF">
        <w:t>Pabrėžiama, kaip mokiniai dalyvavo regiono ir šalies olimpiadose, sporto varžybose ir konkursuose, kokie jų pasiekimai, mokyklos išorės vertinimo, veiklos kokybės įsivertinimo pagrindinės išvados ir kt. Ikimokyklinio ugdymo, neformaliojo vaikų švietimo įstaigos, Pedagogų švietimo ir kultūros centras, Pedagoginė psichologinė tarnyba veiklos rezultatus gali vertinti pagal ankstesniais metais iškeltus įstaigos tikslus, veiklos rodiklius ar kt.).</w:t>
      </w:r>
    </w:p>
    <w:p w14:paraId="0AE1B14C" w14:textId="77777777" w:rsidR="000854CF" w:rsidRPr="000854CF" w:rsidRDefault="000854CF" w:rsidP="000854CF">
      <w:pPr>
        <w:ind w:firstLine="720"/>
        <w:jc w:val="both"/>
      </w:pPr>
    </w:p>
    <w:p w14:paraId="0AE1B14D" w14:textId="77777777" w:rsidR="000854CF" w:rsidRPr="000854CF" w:rsidRDefault="000854CF" w:rsidP="000854CF">
      <w:pPr>
        <w:numPr>
          <w:ilvl w:val="0"/>
          <w:numId w:val="1"/>
        </w:numPr>
        <w:jc w:val="center"/>
        <w:rPr>
          <w:b/>
        </w:rPr>
      </w:pPr>
      <w:r w:rsidRPr="000854CF">
        <w:rPr>
          <w:b/>
        </w:rPr>
        <w:t xml:space="preserve"> MOKYKLOS MATERIALINIS APRŪPINIMAS</w:t>
      </w:r>
    </w:p>
    <w:p w14:paraId="0AE1B14E" w14:textId="77777777" w:rsidR="000854CF" w:rsidRPr="000854CF" w:rsidRDefault="000854CF" w:rsidP="000854CF">
      <w:pPr>
        <w:ind w:firstLine="720"/>
        <w:jc w:val="both"/>
      </w:pPr>
    </w:p>
    <w:p w14:paraId="0AE1B14F" w14:textId="77777777" w:rsidR="000854CF" w:rsidRPr="000854CF" w:rsidRDefault="000854CF" w:rsidP="000854CF">
      <w:pPr>
        <w:ind w:firstLine="720"/>
        <w:jc w:val="both"/>
      </w:pPr>
      <w:r w:rsidRPr="000854CF">
        <w:t>(Nurodyti, kokį mokykla valdo perduotą patikėjimo teise Klaipėdos miesto savivaldybės turtą (pastatą, nurodant plotą); aptariama pastato būklė, atlikti darbai (remonto ar renovacijos); įvertinama baldų, inventoriaus būklė, aprūpinimo informacinėmis technologijomis situacija; pateikiamos pagrindinės kontroliuojančių institucijų aktų išvados ir nurodymai).</w:t>
      </w:r>
    </w:p>
    <w:p w14:paraId="0AE1B150" w14:textId="77777777" w:rsidR="000854CF" w:rsidRPr="000854CF" w:rsidRDefault="000854CF" w:rsidP="000854CF">
      <w:pPr>
        <w:numPr>
          <w:ilvl w:val="0"/>
          <w:numId w:val="1"/>
        </w:numPr>
        <w:jc w:val="center"/>
        <w:rPr>
          <w:b/>
        </w:rPr>
      </w:pPr>
      <w:r w:rsidRPr="000854CF">
        <w:rPr>
          <w:b/>
        </w:rPr>
        <w:lastRenderedPageBreak/>
        <w:t>STIPRYBIŲ, SILPNYBIŲ, GALIMYBIŲ IR GRĖSMIŲ ANALIZĖ</w:t>
      </w:r>
    </w:p>
    <w:p w14:paraId="0AE1B151" w14:textId="77777777" w:rsidR="000854CF" w:rsidRPr="000854CF" w:rsidRDefault="000854CF" w:rsidP="000854CF">
      <w:pPr>
        <w:jc w:val="center"/>
        <w:rPr>
          <w:b/>
        </w:rPr>
      </w:pPr>
    </w:p>
    <w:p w14:paraId="0AE1B152" w14:textId="77777777" w:rsidR="000854CF" w:rsidRPr="000854CF" w:rsidRDefault="000854CF" w:rsidP="000854CF">
      <w:pPr>
        <w:ind w:firstLine="720"/>
        <w:jc w:val="both"/>
        <w:rPr>
          <w:b/>
        </w:rPr>
      </w:pPr>
      <w:r w:rsidRPr="000854CF">
        <w:t>(lentelėje formuluojamos ne daugiau kaip 3–4 stiprybės, silpnybės, galimybės ir grėsmės)</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456"/>
      </w:tblGrid>
      <w:tr w:rsidR="000854CF" w:rsidRPr="000854CF" w14:paraId="0AE1B155" w14:textId="77777777" w:rsidTr="004A1BE8">
        <w:trPr>
          <w:trHeight w:val="257"/>
          <w:jc w:val="center"/>
        </w:trPr>
        <w:tc>
          <w:tcPr>
            <w:tcW w:w="4982" w:type="dxa"/>
            <w:shd w:val="clear" w:color="auto" w:fill="auto"/>
          </w:tcPr>
          <w:p w14:paraId="0AE1B153" w14:textId="77777777" w:rsidR="000854CF" w:rsidRPr="000854CF" w:rsidRDefault="000854CF" w:rsidP="000854CF">
            <w:pPr>
              <w:jc w:val="center"/>
              <w:rPr>
                <w:b/>
                <w:lang w:eastAsia="lt-LT"/>
              </w:rPr>
            </w:pPr>
            <w:r w:rsidRPr="000854CF">
              <w:rPr>
                <w:b/>
                <w:lang w:eastAsia="lt-LT"/>
              </w:rPr>
              <w:t>Stiprybės</w:t>
            </w:r>
          </w:p>
        </w:tc>
        <w:tc>
          <w:tcPr>
            <w:tcW w:w="4456" w:type="dxa"/>
            <w:shd w:val="clear" w:color="auto" w:fill="auto"/>
          </w:tcPr>
          <w:p w14:paraId="0AE1B154" w14:textId="77777777" w:rsidR="000854CF" w:rsidRPr="000854CF" w:rsidRDefault="000854CF" w:rsidP="000854CF">
            <w:pPr>
              <w:jc w:val="center"/>
              <w:rPr>
                <w:b/>
                <w:lang w:eastAsia="lt-LT"/>
              </w:rPr>
            </w:pPr>
            <w:r w:rsidRPr="000854CF">
              <w:rPr>
                <w:b/>
                <w:lang w:eastAsia="lt-LT"/>
              </w:rPr>
              <w:t>Silpnybės</w:t>
            </w:r>
          </w:p>
        </w:tc>
      </w:tr>
      <w:tr w:rsidR="000854CF" w:rsidRPr="000854CF" w14:paraId="0AE1B158" w14:textId="77777777" w:rsidTr="004A1BE8">
        <w:trPr>
          <w:jc w:val="center"/>
        </w:trPr>
        <w:tc>
          <w:tcPr>
            <w:tcW w:w="4982" w:type="dxa"/>
            <w:shd w:val="clear" w:color="auto" w:fill="auto"/>
          </w:tcPr>
          <w:p w14:paraId="0AE1B156" w14:textId="77777777" w:rsidR="000854CF" w:rsidRPr="000854CF" w:rsidRDefault="000854CF" w:rsidP="000854CF">
            <w:pPr>
              <w:contextualSpacing/>
              <w:jc w:val="both"/>
              <w:rPr>
                <w:rFonts w:eastAsia="Calibri"/>
              </w:rPr>
            </w:pPr>
            <w:r w:rsidRPr="000854CF">
              <w:rPr>
                <w:rFonts w:eastAsia="Calibri"/>
              </w:rPr>
              <w:t>1.</w:t>
            </w:r>
          </w:p>
        </w:tc>
        <w:tc>
          <w:tcPr>
            <w:tcW w:w="4456" w:type="dxa"/>
            <w:shd w:val="clear" w:color="auto" w:fill="auto"/>
          </w:tcPr>
          <w:p w14:paraId="0AE1B157" w14:textId="77777777" w:rsidR="000854CF" w:rsidRPr="000854CF" w:rsidRDefault="000854CF" w:rsidP="000854CF">
            <w:pPr>
              <w:jc w:val="both"/>
              <w:rPr>
                <w:lang w:eastAsia="lt-LT"/>
              </w:rPr>
            </w:pPr>
            <w:r w:rsidRPr="000854CF">
              <w:rPr>
                <w:lang w:eastAsia="lt-LT"/>
              </w:rPr>
              <w:t>1.</w:t>
            </w:r>
          </w:p>
        </w:tc>
      </w:tr>
      <w:tr w:rsidR="000854CF" w:rsidRPr="000854CF" w14:paraId="0AE1B15B" w14:textId="77777777" w:rsidTr="004A1BE8">
        <w:trPr>
          <w:jc w:val="center"/>
        </w:trPr>
        <w:tc>
          <w:tcPr>
            <w:tcW w:w="4982" w:type="dxa"/>
            <w:shd w:val="clear" w:color="auto" w:fill="auto"/>
          </w:tcPr>
          <w:p w14:paraId="0AE1B159" w14:textId="77777777" w:rsidR="000854CF" w:rsidRPr="000854CF" w:rsidRDefault="000854CF" w:rsidP="000854CF">
            <w:pPr>
              <w:contextualSpacing/>
              <w:jc w:val="both"/>
              <w:rPr>
                <w:rFonts w:eastAsia="Calibri"/>
              </w:rPr>
            </w:pPr>
            <w:r w:rsidRPr="000854CF">
              <w:rPr>
                <w:rFonts w:eastAsia="Calibri"/>
              </w:rPr>
              <w:t>2.</w:t>
            </w:r>
          </w:p>
        </w:tc>
        <w:tc>
          <w:tcPr>
            <w:tcW w:w="4456" w:type="dxa"/>
            <w:shd w:val="clear" w:color="auto" w:fill="auto"/>
          </w:tcPr>
          <w:p w14:paraId="0AE1B15A" w14:textId="77777777" w:rsidR="000854CF" w:rsidRPr="000854CF" w:rsidRDefault="000854CF" w:rsidP="000854CF">
            <w:pPr>
              <w:jc w:val="both"/>
              <w:rPr>
                <w:lang w:eastAsia="lt-LT"/>
              </w:rPr>
            </w:pPr>
            <w:r w:rsidRPr="000854CF">
              <w:rPr>
                <w:lang w:eastAsia="lt-LT"/>
              </w:rPr>
              <w:t>2.</w:t>
            </w:r>
          </w:p>
        </w:tc>
      </w:tr>
      <w:tr w:rsidR="000854CF" w:rsidRPr="000854CF" w14:paraId="0AE1B15E" w14:textId="77777777" w:rsidTr="004A1BE8">
        <w:trPr>
          <w:jc w:val="center"/>
        </w:trPr>
        <w:tc>
          <w:tcPr>
            <w:tcW w:w="4982" w:type="dxa"/>
            <w:shd w:val="clear" w:color="auto" w:fill="auto"/>
          </w:tcPr>
          <w:p w14:paraId="0AE1B15C" w14:textId="77777777" w:rsidR="000854CF" w:rsidRPr="000854CF" w:rsidRDefault="000854CF" w:rsidP="000854CF">
            <w:pPr>
              <w:contextualSpacing/>
              <w:jc w:val="both"/>
              <w:rPr>
                <w:rFonts w:eastAsia="Calibri"/>
              </w:rPr>
            </w:pPr>
            <w:r w:rsidRPr="000854CF">
              <w:rPr>
                <w:rFonts w:eastAsia="Calibri"/>
              </w:rPr>
              <w:t>3.</w:t>
            </w:r>
          </w:p>
        </w:tc>
        <w:tc>
          <w:tcPr>
            <w:tcW w:w="4456" w:type="dxa"/>
            <w:shd w:val="clear" w:color="auto" w:fill="auto"/>
          </w:tcPr>
          <w:p w14:paraId="0AE1B15D" w14:textId="77777777" w:rsidR="000854CF" w:rsidRPr="000854CF" w:rsidRDefault="000854CF" w:rsidP="000854CF">
            <w:pPr>
              <w:jc w:val="both"/>
              <w:rPr>
                <w:lang w:eastAsia="lt-LT"/>
              </w:rPr>
            </w:pPr>
            <w:r w:rsidRPr="000854CF">
              <w:rPr>
                <w:lang w:eastAsia="lt-LT"/>
              </w:rPr>
              <w:t>3.</w:t>
            </w:r>
          </w:p>
        </w:tc>
      </w:tr>
      <w:tr w:rsidR="000854CF" w:rsidRPr="000854CF" w14:paraId="0AE1B161" w14:textId="77777777" w:rsidTr="004A1BE8">
        <w:trPr>
          <w:jc w:val="center"/>
        </w:trPr>
        <w:tc>
          <w:tcPr>
            <w:tcW w:w="4982" w:type="dxa"/>
            <w:shd w:val="clear" w:color="auto" w:fill="auto"/>
          </w:tcPr>
          <w:p w14:paraId="0AE1B15F" w14:textId="77777777" w:rsidR="000854CF" w:rsidRPr="000854CF" w:rsidRDefault="000854CF" w:rsidP="000854CF">
            <w:pPr>
              <w:contextualSpacing/>
              <w:jc w:val="both"/>
              <w:rPr>
                <w:rFonts w:eastAsia="Calibri"/>
              </w:rPr>
            </w:pPr>
            <w:r w:rsidRPr="000854CF">
              <w:rPr>
                <w:rFonts w:eastAsia="Calibri"/>
              </w:rPr>
              <w:t>4.</w:t>
            </w:r>
          </w:p>
        </w:tc>
        <w:tc>
          <w:tcPr>
            <w:tcW w:w="4456" w:type="dxa"/>
            <w:shd w:val="clear" w:color="auto" w:fill="auto"/>
          </w:tcPr>
          <w:p w14:paraId="0AE1B160" w14:textId="77777777" w:rsidR="000854CF" w:rsidRPr="000854CF" w:rsidRDefault="000854CF" w:rsidP="000854CF">
            <w:pPr>
              <w:jc w:val="both"/>
              <w:rPr>
                <w:lang w:eastAsia="lt-LT"/>
              </w:rPr>
            </w:pPr>
            <w:r w:rsidRPr="000854CF">
              <w:rPr>
                <w:lang w:eastAsia="lt-LT"/>
              </w:rPr>
              <w:t>4.</w:t>
            </w:r>
          </w:p>
        </w:tc>
      </w:tr>
      <w:tr w:rsidR="000854CF" w:rsidRPr="000854CF" w14:paraId="0AE1B164" w14:textId="77777777" w:rsidTr="004A1BE8">
        <w:trPr>
          <w:trHeight w:val="274"/>
          <w:jc w:val="center"/>
        </w:trPr>
        <w:tc>
          <w:tcPr>
            <w:tcW w:w="4982" w:type="dxa"/>
            <w:shd w:val="clear" w:color="auto" w:fill="auto"/>
          </w:tcPr>
          <w:p w14:paraId="0AE1B162" w14:textId="77777777" w:rsidR="000854CF" w:rsidRPr="000854CF" w:rsidRDefault="000854CF" w:rsidP="000854CF">
            <w:pPr>
              <w:jc w:val="center"/>
              <w:rPr>
                <w:b/>
                <w:lang w:eastAsia="lt-LT"/>
              </w:rPr>
            </w:pPr>
            <w:r w:rsidRPr="000854CF">
              <w:rPr>
                <w:b/>
                <w:lang w:eastAsia="lt-LT"/>
              </w:rPr>
              <w:t>Galimybės</w:t>
            </w:r>
          </w:p>
        </w:tc>
        <w:tc>
          <w:tcPr>
            <w:tcW w:w="4456" w:type="dxa"/>
            <w:shd w:val="clear" w:color="auto" w:fill="auto"/>
          </w:tcPr>
          <w:p w14:paraId="0AE1B163" w14:textId="77777777" w:rsidR="000854CF" w:rsidRPr="000854CF" w:rsidRDefault="000854CF" w:rsidP="000854CF">
            <w:pPr>
              <w:jc w:val="center"/>
              <w:rPr>
                <w:b/>
                <w:lang w:eastAsia="lt-LT"/>
              </w:rPr>
            </w:pPr>
            <w:r w:rsidRPr="000854CF">
              <w:rPr>
                <w:b/>
                <w:lang w:eastAsia="lt-LT"/>
              </w:rPr>
              <w:t>Grėsmės</w:t>
            </w:r>
          </w:p>
        </w:tc>
      </w:tr>
      <w:tr w:rsidR="000854CF" w:rsidRPr="000854CF" w14:paraId="0AE1B167" w14:textId="77777777" w:rsidTr="004A1BE8">
        <w:trPr>
          <w:trHeight w:val="270"/>
          <w:jc w:val="center"/>
        </w:trPr>
        <w:tc>
          <w:tcPr>
            <w:tcW w:w="4982" w:type="dxa"/>
            <w:shd w:val="clear" w:color="auto" w:fill="auto"/>
          </w:tcPr>
          <w:p w14:paraId="0AE1B165" w14:textId="77777777" w:rsidR="000854CF" w:rsidRPr="000854CF" w:rsidRDefault="000854CF" w:rsidP="000854CF">
            <w:pPr>
              <w:rPr>
                <w:lang w:eastAsia="lt-LT"/>
              </w:rPr>
            </w:pPr>
            <w:r w:rsidRPr="000854CF">
              <w:rPr>
                <w:lang w:eastAsia="lt-LT"/>
              </w:rPr>
              <w:t>1.</w:t>
            </w:r>
          </w:p>
        </w:tc>
        <w:tc>
          <w:tcPr>
            <w:tcW w:w="4456" w:type="dxa"/>
            <w:shd w:val="clear" w:color="auto" w:fill="auto"/>
          </w:tcPr>
          <w:p w14:paraId="0AE1B166" w14:textId="77777777" w:rsidR="000854CF" w:rsidRPr="000854CF" w:rsidRDefault="000854CF" w:rsidP="000854CF">
            <w:pPr>
              <w:rPr>
                <w:lang w:eastAsia="lt-LT"/>
              </w:rPr>
            </w:pPr>
            <w:r w:rsidRPr="000854CF">
              <w:rPr>
                <w:lang w:eastAsia="lt-LT"/>
              </w:rPr>
              <w:t>1.</w:t>
            </w:r>
          </w:p>
        </w:tc>
      </w:tr>
      <w:tr w:rsidR="000854CF" w:rsidRPr="000854CF" w14:paraId="0AE1B16A" w14:textId="77777777" w:rsidTr="004A1BE8">
        <w:trPr>
          <w:trHeight w:val="270"/>
          <w:jc w:val="center"/>
        </w:trPr>
        <w:tc>
          <w:tcPr>
            <w:tcW w:w="4982" w:type="dxa"/>
            <w:shd w:val="clear" w:color="auto" w:fill="auto"/>
          </w:tcPr>
          <w:p w14:paraId="0AE1B168" w14:textId="77777777" w:rsidR="000854CF" w:rsidRPr="000854CF" w:rsidRDefault="000854CF" w:rsidP="000854CF">
            <w:pPr>
              <w:rPr>
                <w:lang w:eastAsia="lt-LT"/>
              </w:rPr>
            </w:pPr>
            <w:r w:rsidRPr="000854CF">
              <w:rPr>
                <w:lang w:eastAsia="lt-LT"/>
              </w:rPr>
              <w:t>2</w:t>
            </w:r>
          </w:p>
        </w:tc>
        <w:tc>
          <w:tcPr>
            <w:tcW w:w="4456" w:type="dxa"/>
            <w:shd w:val="clear" w:color="auto" w:fill="auto"/>
          </w:tcPr>
          <w:p w14:paraId="0AE1B169" w14:textId="77777777" w:rsidR="000854CF" w:rsidRPr="000854CF" w:rsidRDefault="000854CF" w:rsidP="000854CF">
            <w:pPr>
              <w:rPr>
                <w:lang w:eastAsia="lt-LT"/>
              </w:rPr>
            </w:pPr>
            <w:r w:rsidRPr="000854CF">
              <w:rPr>
                <w:lang w:eastAsia="lt-LT"/>
              </w:rPr>
              <w:t>2.</w:t>
            </w:r>
          </w:p>
        </w:tc>
      </w:tr>
      <w:tr w:rsidR="000854CF" w:rsidRPr="000854CF" w14:paraId="0AE1B16D" w14:textId="77777777" w:rsidTr="004A1BE8">
        <w:trPr>
          <w:trHeight w:val="270"/>
          <w:jc w:val="center"/>
        </w:trPr>
        <w:tc>
          <w:tcPr>
            <w:tcW w:w="4982" w:type="dxa"/>
            <w:shd w:val="clear" w:color="auto" w:fill="auto"/>
          </w:tcPr>
          <w:p w14:paraId="0AE1B16B" w14:textId="77777777" w:rsidR="000854CF" w:rsidRPr="000854CF" w:rsidRDefault="000854CF" w:rsidP="000854CF">
            <w:pPr>
              <w:rPr>
                <w:lang w:eastAsia="lt-LT"/>
              </w:rPr>
            </w:pPr>
            <w:r w:rsidRPr="000854CF">
              <w:rPr>
                <w:lang w:eastAsia="lt-LT"/>
              </w:rPr>
              <w:t>3.</w:t>
            </w:r>
          </w:p>
        </w:tc>
        <w:tc>
          <w:tcPr>
            <w:tcW w:w="4456" w:type="dxa"/>
            <w:shd w:val="clear" w:color="auto" w:fill="auto"/>
          </w:tcPr>
          <w:p w14:paraId="0AE1B16C" w14:textId="77777777" w:rsidR="000854CF" w:rsidRPr="000854CF" w:rsidRDefault="000854CF" w:rsidP="000854CF">
            <w:pPr>
              <w:rPr>
                <w:lang w:eastAsia="lt-LT"/>
              </w:rPr>
            </w:pPr>
            <w:r w:rsidRPr="000854CF">
              <w:rPr>
                <w:lang w:eastAsia="lt-LT"/>
              </w:rPr>
              <w:t>3.</w:t>
            </w:r>
          </w:p>
        </w:tc>
      </w:tr>
      <w:tr w:rsidR="000854CF" w:rsidRPr="000854CF" w14:paraId="0AE1B170" w14:textId="77777777" w:rsidTr="004A1BE8">
        <w:trPr>
          <w:trHeight w:val="270"/>
          <w:jc w:val="center"/>
        </w:trPr>
        <w:tc>
          <w:tcPr>
            <w:tcW w:w="4982" w:type="dxa"/>
            <w:shd w:val="clear" w:color="auto" w:fill="auto"/>
          </w:tcPr>
          <w:p w14:paraId="0AE1B16E" w14:textId="77777777" w:rsidR="000854CF" w:rsidRPr="000854CF" w:rsidRDefault="000854CF" w:rsidP="000854CF">
            <w:pPr>
              <w:rPr>
                <w:lang w:eastAsia="lt-LT"/>
              </w:rPr>
            </w:pPr>
            <w:r w:rsidRPr="000854CF">
              <w:rPr>
                <w:lang w:eastAsia="lt-LT"/>
              </w:rPr>
              <w:t>4.</w:t>
            </w:r>
          </w:p>
        </w:tc>
        <w:tc>
          <w:tcPr>
            <w:tcW w:w="4456" w:type="dxa"/>
            <w:shd w:val="clear" w:color="auto" w:fill="auto"/>
          </w:tcPr>
          <w:p w14:paraId="0AE1B16F" w14:textId="77777777" w:rsidR="000854CF" w:rsidRPr="000854CF" w:rsidRDefault="000854CF" w:rsidP="000854CF">
            <w:pPr>
              <w:rPr>
                <w:lang w:eastAsia="lt-LT"/>
              </w:rPr>
            </w:pPr>
            <w:r w:rsidRPr="000854CF">
              <w:rPr>
                <w:lang w:eastAsia="lt-LT"/>
              </w:rPr>
              <w:t>4.</w:t>
            </w:r>
          </w:p>
        </w:tc>
      </w:tr>
    </w:tbl>
    <w:p w14:paraId="0AE1B171" w14:textId="77777777" w:rsidR="000854CF" w:rsidRPr="000854CF" w:rsidRDefault="000854CF" w:rsidP="000854CF">
      <w:pPr>
        <w:ind w:firstLine="1296"/>
        <w:jc w:val="center"/>
        <w:rPr>
          <w:b/>
        </w:rPr>
      </w:pPr>
    </w:p>
    <w:p w14:paraId="0AE1B172" w14:textId="6669E6FA" w:rsidR="000854CF" w:rsidRPr="000854CF" w:rsidRDefault="003D43F9" w:rsidP="000854CF">
      <w:pPr>
        <w:numPr>
          <w:ilvl w:val="0"/>
          <w:numId w:val="1"/>
        </w:numPr>
        <w:tabs>
          <w:tab w:val="left" w:pos="284"/>
        </w:tabs>
        <w:jc w:val="center"/>
        <w:rPr>
          <w:b/>
        </w:rPr>
      </w:pPr>
      <w:r>
        <w:rPr>
          <w:b/>
        </w:rPr>
        <w:t>VIZIJA IR</w:t>
      </w:r>
      <w:r w:rsidR="000854CF" w:rsidRPr="000854CF">
        <w:rPr>
          <w:b/>
        </w:rPr>
        <w:t xml:space="preserve"> MISIJA</w:t>
      </w:r>
    </w:p>
    <w:p w14:paraId="0AE1B173" w14:textId="77777777" w:rsidR="000854CF" w:rsidRPr="000854CF" w:rsidRDefault="000854CF" w:rsidP="000854CF">
      <w:pPr>
        <w:jc w:val="center"/>
        <w:rPr>
          <w:b/>
        </w:rPr>
      </w:pPr>
    </w:p>
    <w:p w14:paraId="0AE1B174" w14:textId="77777777" w:rsidR="000854CF" w:rsidRPr="000854CF" w:rsidRDefault="000854CF" w:rsidP="000854CF">
      <w:pPr>
        <w:tabs>
          <w:tab w:val="left" w:pos="709"/>
        </w:tabs>
        <w:jc w:val="both"/>
      </w:pPr>
      <w:r w:rsidRPr="000854CF">
        <w:tab/>
        <w:t>(Formuluojama mokyklos vizija (siekis) ir misija (paskirtis).</w:t>
      </w:r>
    </w:p>
    <w:p w14:paraId="0AE1B175" w14:textId="77777777" w:rsidR="000854CF" w:rsidRPr="000854CF" w:rsidRDefault="000854CF" w:rsidP="000854CF">
      <w:pPr>
        <w:ind w:firstLine="709"/>
        <w:jc w:val="both"/>
        <w:rPr>
          <w:b/>
        </w:rPr>
      </w:pPr>
    </w:p>
    <w:p w14:paraId="0AE1B176" w14:textId="77777777" w:rsidR="000854CF" w:rsidRPr="000854CF" w:rsidRDefault="000854CF" w:rsidP="000854CF">
      <w:pPr>
        <w:numPr>
          <w:ilvl w:val="0"/>
          <w:numId w:val="1"/>
        </w:numPr>
        <w:jc w:val="center"/>
        <w:rPr>
          <w:b/>
        </w:rPr>
      </w:pPr>
      <w:r w:rsidRPr="000854CF">
        <w:rPr>
          <w:b/>
        </w:rPr>
        <w:t>VEIKLOS STRATEGIJA</w:t>
      </w:r>
    </w:p>
    <w:p w14:paraId="0AE1B177" w14:textId="77777777" w:rsidR="000854CF" w:rsidRPr="000854CF" w:rsidRDefault="000854CF" w:rsidP="000854CF">
      <w:pPr>
        <w:jc w:val="center"/>
        <w:rPr>
          <w:b/>
        </w:rPr>
      </w:pPr>
    </w:p>
    <w:p w14:paraId="0AE1B178" w14:textId="1EF84703" w:rsidR="000854CF" w:rsidRPr="000854CF" w:rsidRDefault="003D43F9" w:rsidP="000854CF">
      <w:pPr>
        <w:ind w:firstLine="720"/>
        <w:jc w:val="both"/>
      </w:pPr>
      <w:r>
        <w:t>(Nurodomi,</w:t>
      </w:r>
      <w:r w:rsidR="000854CF" w:rsidRPr="000854CF">
        <w:t xml:space="preserve"> siekiant mokyklos vizijos, suformuluoti švietimo įstaigo</w:t>
      </w:r>
      <w:r>
        <w:t xml:space="preserve">s veiklos tikslai, uždaviniai </w:t>
      </w:r>
      <w:r w:rsidR="000854CF" w:rsidRPr="000854CF">
        <w:t>i</w:t>
      </w:r>
      <w:r>
        <w:t>r</w:t>
      </w:r>
      <w:r w:rsidR="000854CF" w:rsidRPr="000854CF">
        <w:t xml:space="preserve"> priemonės. Jie pateikiam</w:t>
      </w:r>
      <w:r>
        <w:t>i atskirame priede (žr. priedą). T</w:t>
      </w:r>
      <w:r w:rsidR="000854CF" w:rsidRPr="000854CF">
        <w:t xml:space="preserve">aip pat nurodoma, </w:t>
      </w:r>
      <w:r>
        <w:t>kad</w:t>
      </w:r>
      <w:r w:rsidR="000854CF" w:rsidRPr="000854CF">
        <w:t xml:space="preserve"> tikslo įgyvendinimo pažanga matuojama pagal 1 lentelėje pateikiamus rezultato kriterijus). </w:t>
      </w:r>
    </w:p>
    <w:p w14:paraId="0AE1B179" w14:textId="77777777" w:rsidR="000854CF" w:rsidRPr="000854CF" w:rsidRDefault="000854CF" w:rsidP="000854CF">
      <w:pPr>
        <w:ind w:firstLine="720"/>
        <w:jc w:val="right"/>
      </w:pPr>
    </w:p>
    <w:p w14:paraId="0AE1B17A" w14:textId="77777777" w:rsidR="000854CF" w:rsidRPr="000854CF" w:rsidRDefault="000854CF" w:rsidP="000854CF">
      <w:pPr>
        <w:ind w:firstLine="720"/>
        <w:jc w:val="right"/>
      </w:pPr>
      <w:r w:rsidRPr="000854CF">
        <w:t>1 lentelė</w:t>
      </w:r>
    </w:p>
    <w:p w14:paraId="0AE1B17B" w14:textId="77777777" w:rsidR="000854CF" w:rsidRPr="000854CF" w:rsidRDefault="000854CF" w:rsidP="000854CF">
      <w:pPr>
        <w:jc w:val="center"/>
        <w:rPr>
          <w:b/>
        </w:rPr>
      </w:pPr>
      <w:r w:rsidRPr="000854CF">
        <w:rPr>
          <w:b/>
        </w:rPr>
        <w:t>Tikslo pažangos matavimo rezultato kriterijai</w:t>
      </w:r>
    </w:p>
    <w:p w14:paraId="0AE1B17C" w14:textId="77777777" w:rsidR="000854CF" w:rsidRPr="000854CF" w:rsidRDefault="000854CF" w:rsidP="000854CF">
      <w:pPr>
        <w:ind w:firstLine="426"/>
        <w:jc w:val="both"/>
      </w:pPr>
      <w:r w:rsidRPr="000854CF">
        <w:t xml:space="preserve">    </w:t>
      </w:r>
    </w:p>
    <w:tbl>
      <w:tblPr>
        <w:tblW w:w="10052" w:type="dxa"/>
        <w:jc w:val="center"/>
        <w:tblInd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5"/>
        <w:gridCol w:w="2190"/>
        <w:gridCol w:w="1276"/>
        <w:gridCol w:w="1275"/>
        <w:gridCol w:w="1276"/>
      </w:tblGrid>
      <w:tr w:rsidR="000854CF" w:rsidRPr="000854CF" w14:paraId="0AE1B180" w14:textId="77777777" w:rsidTr="004A1BE8">
        <w:trPr>
          <w:trHeight w:val="176"/>
          <w:tblHeader/>
          <w:jc w:val="center"/>
        </w:trPr>
        <w:tc>
          <w:tcPr>
            <w:tcW w:w="4035" w:type="dxa"/>
            <w:vMerge w:val="restart"/>
            <w:tcMar>
              <w:top w:w="28" w:type="dxa"/>
              <w:left w:w="57" w:type="dxa"/>
              <w:bottom w:w="28" w:type="dxa"/>
              <w:right w:w="57" w:type="dxa"/>
            </w:tcMar>
            <w:vAlign w:val="center"/>
            <w:hideMark/>
          </w:tcPr>
          <w:p w14:paraId="0AE1B17D" w14:textId="77777777" w:rsidR="000854CF" w:rsidRPr="000854CF" w:rsidRDefault="000854CF" w:rsidP="000854CF">
            <w:pPr>
              <w:keepNext/>
              <w:rPr>
                <w:b/>
              </w:rPr>
            </w:pPr>
            <w:r w:rsidRPr="000854CF">
              <w:rPr>
                <w:b/>
              </w:rPr>
              <w:t>Rezultato vertinimo kriterijaus pavadinimas ir mato vienetas</w:t>
            </w:r>
          </w:p>
        </w:tc>
        <w:tc>
          <w:tcPr>
            <w:tcW w:w="2190" w:type="dxa"/>
            <w:vMerge w:val="restart"/>
            <w:tcMar>
              <w:top w:w="28" w:type="dxa"/>
              <w:left w:w="57" w:type="dxa"/>
              <w:bottom w:w="28" w:type="dxa"/>
              <w:right w:w="57" w:type="dxa"/>
            </w:tcMar>
            <w:vAlign w:val="center"/>
            <w:hideMark/>
          </w:tcPr>
          <w:p w14:paraId="0AE1B17E" w14:textId="7BD93776" w:rsidR="000854CF" w:rsidRPr="000854CF" w:rsidRDefault="003D43F9" w:rsidP="000854CF">
            <w:pPr>
              <w:keepNext/>
              <w:rPr>
                <w:b/>
              </w:rPr>
            </w:pPr>
            <w:r>
              <w:rPr>
                <w:b/>
              </w:rPr>
              <w:t xml:space="preserve">2012 m. </w:t>
            </w:r>
            <w:r w:rsidR="000854CF" w:rsidRPr="000854CF">
              <w:rPr>
                <w:b/>
              </w:rPr>
              <w:t>rezultatas</w:t>
            </w:r>
          </w:p>
        </w:tc>
        <w:tc>
          <w:tcPr>
            <w:tcW w:w="3827" w:type="dxa"/>
            <w:gridSpan w:val="3"/>
            <w:tcMar>
              <w:top w:w="28" w:type="dxa"/>
              <w:left w:w="57" w:type="dxa"/>
              <w:bottom w:w="28" w:type="dxa"/>
              <w:right w:w="57" w:type="dxa"/>
            </w:tcMar>
            <w:vAlign w:val="center"/>
            <w:hideMark/>
          </w:tcPr>
          <w:p w14:paraId="0AE1B17F" w14:textId="77777777" w:rsidR="000854CF" w:rsidRPr="000854CF" w:rsidRDefault="000854CF" w:rsidP="000854CF">
            <w:pPr>
              <w:keepNext/>
              <w:jc w:val="center"/>
              <w:rPr>
                <w:b/>
              </w:rPr>
            </w:pPr>
            <w:r w:rsidRPr="000854CF">
              <w:rPr>
                <w:b/>
              </w:rPr>
              <w:t>Numatomi rezultatai</w:t>
            </w:r>
          </w:p>
        </w:tc>
      </w:tr>
      <w:tr w:rsidR="000854CF" w:rsidRPr="000854CF" w14:paraId="0AE1B186" w14:textId="77777777" w:rsidTr="004A1BE8">
        <w:trPr>
          <w:jc w:val="center"/>
        </w:trPr>
        <w:tc>
          <w:tcPr>
            <w:tcW w:w="4035" w:type="dxa"/>
            <w:vMerge/>
            <w:tcMar>
              <w:top w:w="28" w:type="dxa"/>
              <w:left w:w="57" w:type="dxa"/>
              <w:bottom w:w="28" w:type="dxa"/>
              <w:right w:w="57" w:type="dxa"/>
            </w:tcMar>
          </w:tcPr>
          <w:p w14:paraId="0AE1B181" w14:textId="77777777" w:rsidR="000854CF" w:rsidRPr="000854CF" w:rsidRDefault="000854CF" w:rsidP="000854CF">
            <w:pPr>
              <w:jc w:val="both"/>
              <w:rPr>
                <w:b/>
              </w:rPr>
            </w:pPr>
          </w:p>
        </w:tc>
        <w:tc>
          <w:tcPr>
            <w:tcW w:w="2190" w:type="dxa"/>
            <w:vMerge/>
            <w:tcMar>
              <w:top w:w="28" w:type="dxa"/>
              <w:left w:w="57" w:type="dxa"/>
              <w:bottom w:w="28" w:type="dxa"/>
              <w:right w:w="57" w:type="dxa"/>
            </w:tcMar>
          </w:tcPr>
          <w:p w14:paraId="0AE1B182" w14:textId="77777777" w:rsidR="000854CF" w:rsidRPr="000854CF" w:rsidRDefault="000854CF" w:rsidP="000854CF">
            <w:pPr>
              <w:rPr>
                <w:b/>
              </w:rPr>
            </w:pPr>
          </w:p>
        </w:tc>
        <w:tc>
          <w:tcPr>
            <w:tcW w:w="1276" w:type="dxa"/>
            <w:tcMar>
              <w:top w:w="28" w:type="dxa"/>
              <w:left w:w="57" w:type="dxa"/>
              <w:bottom w:w="28" w:type="dxa"/>
              <w:right w:w="57" w:type="dxa"/>
            </w:tcMar>
          </w:tcPr>
          <w:p w14:paraId="0AE1B183" w14:textId="5731A413" w:rsidR="000854CF" w:rsidRPr="000854CF" w:rsidRDefault="000854CF" w:rsidP="000854CF">
            <w:pPr>
              <w:rPr>
                <w:b/>
              </w:rPr>
            </w:pPr>
            <w:r w:rsidRPr="000854CF">
              <w:rPr>
                <w:b/>
              </w:rPr>
              <w:t>2013 m.</w:t>
            </w:r>
          </w:p>
        </w:tc>
        <w:tc>
          <w:tcPr>
            <w:tcW w:w="1275" w:type="dxa"/>
            <w:tcMar>
              <w:top w:w="28" w:type="dxa"/>
              <w:left w:w="57" w:type="dxa"/>
              <w:bottom w:w="28" w:type="dxa"/>
              <w:right w:w="57" w:type="dxa"/>
            </w:tcMar>
          </w:tcPr>
          <w:p w14:paraId="0AE1B184" w14:textId="77777777" w:rsidR="000854CF" w:rsidRPr="000854CF" w:rsidRDefault="000854CF" w:rsidP="000854CF">
            <w:pPr>
              <w:jc w:val="center"/>
              <w:rPr>
                <w:b/>
              </w:rPr>
            </w:pPr>
            <w:r w:rsidRPr="000854CF">
              <w:rPr>
                <w:b/>
              </w:rPr>
              <w:t xml:space="preserve">2014 m. </w:t>
            </w:r>
          </w:p>
        </w:tc>
        <w:tc>
          <w:tcPr>
            <w:tcW w:w="1276" w:type="dxa"/>
            <w:tcMar>
              <w:top w:w="28" w:type="dxa"/>
              <w:left w:w="57" w:type="dxa"/>
              <w:bottom w:w="28" w:type="dxa"/>
              <w:right w:w="57" w:type="dxa"/>
            </w:tcMar>
          </w:tcPr>
          <w:p w14:paraId="0AE1B185" w14:textId="77777777" w:rsidR="000854CF" w:rsidRPr="000854CF" w:rsidRDefault="000854CF" w:rsidP="000854CF">
            <w:pPr>
              <w:jc w:val="center"/>
              <w:rPr>
                <w:b/>
              </w:rPr>
            </w:pPr>
            <w:r w:rsidRPr="000854CF">
              <w:rPr>
                <w:b/>
              </w:rPr>
              <w:t xml:space="preserve">2015 m. </w:t>
            </w:r>
          </w:p>
        </w:tc>
      </w:tr>
      <w:tr w:rsidR="000854CF" w:rsidRPr="000854CF" w14:paraId="0AE1B18C" w14:textId="77777777" w:rsidTr="004A1BE8">
        <w:trPr>
          <w:jc w:val="center"/>
        </w:trPr>
        <w:tc>
          <w:tcPr>
            <w:tcW w:w="4035" w:type="dxa"/>
            <w:tcMar>
              <w:top w:w="28" w:type="dxa"/>
              <w:left w:w="57" w:type="dxa"/>
              <w:bottom w:w="28" w:type="dxa"/>
              <w:right w:w="57" w:type="dxa"/>
            </w:tcMar>
          </w:tcPr>
          <w:p w14:paraId="0AE1B187" w14:textId="77777777" w:rsidR="000854CF" w:rsidRPr="000854CF" w:rsidRDefault="000854CF" w:rsidP="000854CF"/>
        </w:tc>
        <w:tc>
          <w:tcPr>
            <w:tcW w:w="2190" w:type="dxa"/>
            <w:tcMar>
              <w:top w:w="28" w:type="dxa"/>
              <w:left w:w="57" w:type="dxa"/>
              <w:bottom w:w="28" w:type="dxa"/>
              <w:right w:w="57" w:type="dxa"/>
            </w:tcMar>
          </w:tcPr>
          <w:p w14:paraId="0AE1B188" w14:textId="77777777" w:rsidR="000854CF" w:rsidRPr="000854CF" w:rsidRDefault="000854CF" w:rsidP="000854CF"/>
        </w:tc>
        <w:tc>
          <w:tcPr>
            <w:tcW w:w="1276" w:type="dxa"/>
            <w:tcMar>
              <w:top w:w="28" w:type="dxa"/>
              <w:left w:w="57" w:type="dxa"/>
              <w:bottom w:w="28" w:type="dxa"/>
              <w:right w:w="57" w:type="dxa"/>
            </w:tcMar>
          </w:tcPr>
          <w:p w14:paraId="0AE1B189" w14:textId="77777777" w:rsidR="000854CF" w:rsidRPr="000854CF" w:rsidRDefault="000854CF" w:rsidP="000854CF"/>
        </w:tc>
        <w:tc>
          <w:tcPr>
            <w:tcW w:w="1275" w:type="dxa"/>
            <w:tcMar>
              <w:top w:w="28" w:type="dxa"/>
              <w:left w:w="57" w:type="dxa"/>
              <w:bottom w:w="28" w:type="dxa"/>
              <w:right w:w="57" w:type="dxa"/>
            </w:tcMar>
          </w:tcPr>
          <w:p w14:paraId="0AE1B18A" w14:textId="77777777" w:rsidR="000854CF" w:rsidRPr="000854CF" w:rsidRDefault="000854CF" w:rsidP="000854CF"/>
        </w:tc>
        <w:tc>
          <w:tcPr>
            <w:tcW w:w="1276" w:type="dxa"/>
            <w:tcMar>
              <w:top w:w="28" w:type="dxa"/>
              <w:left w:w="57" w:type="dxa"/>
              <w:bottom w:w="28" w:type="dxa"/>
              <w:right w:w="57" w:type="dxa"/>
            </w:tcMar>
          </w:tcPr>
          <w:p w14:paraId="0AE1B18B" w14:textId="77777777" w:rsidR="000854CF" w:rsidRPr="000854CF" w:rsidRDefault="000854CF" w:rsidP="000854CF"/>
        </w:tc>
      </w:tr>
      <w:tr w:rsidR="000854CF" w:rsidRPr="000854CF" w14:paraId="0AE1B192" w14:textId="77777777" w:rsidTr="004A1BE8">
        <w:trPr>
          <w:jc w:val="center"/>
        </w:trPr>
        <w:tc>
          <w:tcPr>
            <w:tcW w:w="4035" w:type="dxa"/>
            <w:tcMar>
              <w:top w:w="28" w:type="dxa"/>
              <w:left w:w="57" w:type="dxa"/>
              <w:bottom w:w="28" w:type="dxa"/>
              <w:right w:w="57" w:type="dxa"/>
            </w:tcMar>
          </w:tcPr>
          <w:p w14:paraId="0AE1B18D" w14:textId="77777777" w:rsidR="000854CF" w:rsidRPr="000854CF" w:rsidRDefault="000854CF" w:rsidP="000854CF">
            <w:pPr>
              <w:keepNext/>
            </w:pPr>
          </w:p>
        </w:tc>
        <w:tc>
          <w:tcPr>
            <w:tcW w:w="2190" w:type="dxa"/>
            <w:tcMar>
              <w:top w:w="28" w:type="dxa"/>
              <w:left w:w="57" w:type="dxa"/>
              <w:bottom w:w="28" w:type="dxa"/>
              <w:right w:w="57" w:type="dxa"/>
            </w:tcMar>
          </w:tcPr>
          <w:p w14:paraId="0AE1B18E" w14:textId="77777777" w:rsidR="000854CF" w:rsidRPr="000854CF" w:rsidRDefault="000854CF" w:rsidP="000854CF"/>
        </w:tc>
        <w:tc>
          <w:tcPr>
            <w:tcW w:w="1276" w:type="dxa"/>
            <w:tcMar>
              <w:top w:w="28" w:type="dxa"/>
              <w:left w:w="57" w:type="dxa"/>
              <w:bottom w:w="28" w:type="dxa"/>
              <w:right w:w="57" w:type="dxa"/>
            </w:tcMar>
          </w:tcPr>
          <w:p w14:paraId="0AE1B18F" w14:textId="77777777" w:rsidR="000854CF" w:rsidRPr="000854CF" w:rsidRDefault="000854CF" w:rsidP="000854CF"/>
        </w:tc>
        <w:tc>
          <w:tcPr>
            <w:tcW w:w="1275" w:type="dxa"/>
            <w:tcMar>
              <w:top w:w="28" w:type="dxa"/>
              <w:left w:w="57" w:type="dxa"/>
              <w:bottom w:w="28" w:type="dxa"/>
              <w:right w:w="57" w:type="dxa"/>
            </w:tcMar>
          </w:tcPr>
          <w:p w14:paraId="0AE1B190" w14:textId="77777777" w:rsidR="000854CF" w:rsidRPr="000854CF" w:rsidRDefault="000854CF" w:rsidP="000854CF"/>
        </w:tc>
        <w:tc>
          <w:tcPr>
            <w:tcW w:w="1276" w:type="dxa"/>
            <w:tcMar>
              <w:top w:w="28" w:type="dxa"/>
              <w:left w:w="57" w:type="dxa"/>
              <w:bottom w:w="28" w:type="dxa"/>
              <w:right w:w="57" w:type="dxa"/>
            </w:tcMar>
          </w:tcPr>
          <w:p w14:paraId="0AE1B191" w14:textId="77777777" w:rsidR="000854CF" w:rsidRPr="000854CF" w:rsidRDefault="000854CF" w:rsidP="000854CF"/>
        </w:tc>
      </w:tr>
      <w:tr w:rsidR="000854CF" w:rsidRPr="000854CF" w14:paraId="0AE1B198" w14:textId="77777777" w:rsidTr="004A1BE8">
        <w:trPr>
          <w:jc w:val="center"/>
        </w:trPr>
        <w:tc>
          <w:tcPr>
            <w:tcW w:w="4035" w:type="dxa"/>
            <w:tcMar>
              <w:top w:w="28" w:type="dxa"/>
              <w:left w:w="57" w:type="dxa"/>
              <w:bottom w:w="28" w:type="dxa"/>
              <w:right w:w="57" w:type="dxa"/>
            </w:tcMar>
          </w:tcPr>
          <w:p w14:paraId="0AE1B193" w14:textId="77777777" w:rsidR="000854CF" w:rsidRPr="000854CF" w:rsidRDefault="000854CF" w:rsidP="000854CF">
            <w:pPr>
              <w:keepNext/>
            </w:pPr>
          </w:p>
        </w:tc>
        <w:tc>
          <w:tcPr>
            <w:tcW w:w="2190" w:type="dxa"/>
            <w:tcMar>
              <w:top w:w="28" w:type="dxa"/>
              <w:left w:w="57" w:type="dxa"/>
              <w:bottom w:w="28" w:type="dxa"/>
              <w:right w:w="57" w:type="dxa"/>
            </w:tcMar>
          </w:tcPr>
          <w:p w14:paraId="0AE1B194" w14:textId="77777777" w:rsidR="000854CF" w:rsidRPr="000854CF" w:rsidRDefault="000854CF" w:rsidP="000854CF"/>
        </w:tc>
        <w:tc>
          <w:tcPr>
            <w:tcW w:w="1276" w:type="dxa"/>
            <w:tcMar>
              <w:top w:w="28" w:type="dxa"/>
              <w:left w:w="57" w:type="dxa"/>
              <w:bottom w:w="28" w:type="dxa"/>
              <w:right w:w="57" w:type="dxa"/>
            </w:tcMar>
          </w:tcPr>
          <w:p w14:paraId="0AE1B195" w14:textId="77777777" w:rsidR="000854CF" w:rsidRPr="000854CF" w:rsidRDefault="000854CF" w:rsidP="000854CF"/>
        </w:tc>
        <w:tc>
          <w:tcPr>
            <w:tcW w:w="1275" w:type="dxa"/>
            <w:tcMar>
              <w:top w:w="28" w:type="dxa"/>
              <w:left w:w="57" w:type="dxa"/>
              <w:bottom w:w="28" w:type="dxa"/>
              <w:right w:w="57" w:type="dxa"/>
            </w:tcMar>
          </w:tcPr>
          <w:p w14:paraId="0AE1B196" w14:textId="77777777" w:rsidR="000854CF" w:rsidRPr="000854CF" w:rsidRDefault="000854CF" w:rsidP="000854CF"/>
        </w:tc>
        <w:tc>
          <w:tcPr>
            <w:tcW w:w="1276" w:type="dxa"/>
            <w:tcMar>
              <w:top w:w="28" w:type="dxa"/>
              <w:left w:w="57" w:type="dxa"/>
              <w:bottom w:w="28" w:type="dxa"/>
              <w:right w:w="57" w:type="dxa"/>
            </w:tcMar>
          </w:tcPr>
          <w:p w14:paraId="0AE1B197" w14:textId="77777777" w:rsidR="000854CF" w:rsidRPr="000854CF" w:rsidRDefault="000854CF" w:rsidP="000854CF"/>
        </w:tc>
      </w:tr>
      <w:tr w:rsidR="000854CF" w:rsidRPr="000854CF" w14:paraId="0AE1B19E" w14:textId="77777777" w:rsidTr="004A1BE8">
        <w:trPr>
          <w:jc w:val="center"/>
        </w:trPr>
        <w:tc>
          <w:tcPr>
            <w:tcW w:w="4035" w:type="dxa"/>
            <w:tcMar>
              <w:top w:w="28" w:type="dxa"/>
              <w:left w:w="57" w:type="dxa"/>
              <w:bottom w:w="28" w:type="dxa"/>
              <w:right w:w="57" w:type="dxa"/>
            </w:tcMar>
          </w:tcPr>
          <w:p w14:paraId="0AE1B199" w14:textId="77777777" w:rsidR="000854CF" w:rsidRPr="000854CF" w:rsidRDefault="000854CF" w:rsidP="000854CF">
            <w:pPr>
              <w:keepNext/>
            </w:pPr>
          </w:p>
        </w:tc>
        <w:tc>
          <w:tcPr>
            <w:tcW w:w="2190" w:type="dxa"/>
            <w:tcMar>
              <w:top w:w="28" w:type="dxa"/>
              <w:left w:w="57" w:type="dxa"/>
              <w:bottom w:w="28" w:type="dxa"/>
              <w:right w:w="57" w:type="dxa"/>
            </w:tcMar>
          </w:tcPr>
          <w:p w14:paraId="0AE1B19A" w14:textId="77777777" w:rsidR="000854CF" w:rsidRPr="000854CF" w:rsidRDefault="000854CF" w:rsidP="000854CF"/>
        </w:tc>
        <w:tc>
          <w:tcPr>
            <w:tcW w:w="1276" w:type="dxa"/>
            <w:tcMar>
              <w:top w:w="28" w:type="dxa"/>
              <w:left w:w="57" w:type="dxa"/>
              <w:bottom w:w="28" w:type="dxa"/>
              <w:right w:w="57" w:type="dxa"/>
            </w:tcMar>
          </w:tcPr>
          <w:p w14:paraId="0AE1B19B" w14:textId="77777777" w:rsidR="000854CF" w:rsidRPr="000854CF" w:rsidRDefault="000854CF" w:rsidP="000854CF"/>
        </w:tc>
        <w:tc>
          <w:tcPr>
            <w:tcW w:w="1275" w:type="dxa"/>
            <w:tcMar>
              <w:top w:w="28" w:type="dxa"/>
              <w:left w:w="57" w:type="dxa"/>
              <w:bottom w:w="28" w:type="dxa"/>
              <w:right w:w="57" w:type="dxa"/>
            </w:tcMar>
          </w:tcPr>
          <w:p w14:paraId="0AE1B19C" w14:textId="77777777" w:rsidR="000854CF" w:rsidRPr="000854CF" w:rsidRDefault="000854CF" w:rsidP="000854CF"/>
        </w:tc>
        <w:tc>
          <w:tcPr>
            <w:tcW w:w="1276" w:type="dxa"/>
            <w:tcMar>
              <w:top w:w="28" w:type="dxa"/>
              <w:left w:w="57" w:type="dxa"/>
              <w:bottom w:w="28" w:type="dxa"/>
              <w:right w:w="57" w:type="dxa"/>
            </w:tcMar>
          </w:tcPr>
          <w:p w14:paraId="0AE1B19D" w14:textId="77777777" w:rsidR="000854CF" w:rsidRPr="000854CF" w:rsidRDefault="000854CF" w:rsidP="000854CF"/>
        </w:tc>
      </w:tr>
      <w:tr w:rsidR="000854CF" w:rsidRPr="000854CF" w14:paraId="0AE1B1A4" w14:textId="77777777" w:rsidTr="004A1BE8">
        <w:trPr>
          <w:jc w:val="center"/>
        </w:trPr>
        <w:tc>
          <w:tcPr>
            <w:tcW w:w="4035" w:type="dxa"/>
            <w:tcMar>
              <w:top w:w="28" w:type="dxa"/>
              <w:left w:w="57" w:type="dxa"/>
              <w:bottom w:w="28" w:type="dxa"/>
              <w:right w:w="57" w:type="dxa"/>
            </w:tcMar>
          </w:tcPr>
          <w:p w14:paraId="0AE1B19F" w14:textId="77777777" w:rsidR="000854CF" w:rsidRPr="000854CF" w:rsidRDefault="000854CF" w:rsidP="000854CF">
            <w:pPr>
              <w:keepNext/>
              <w:rPr>
                <w:color w:val="FF0000"/>
              </w:rPr>
            </w:pPr>
          </w:p>
        </w:tc>
        <w:tc>
          <w:tcPr>
            <w:tcW w:w="2190" w:type="dxa"/>
            <w:tcMar>
              <w:top w:w="28" w:type="dxa"/>
              <w:left w:w="57" w:type="dxa"/>
              <w:bottom w:w="28" w:type="dxa"/>
              <w:right w:w="57" w:type="dxa"/>
            </w:tcMar>
          </w:tcPr>
          <w:p w14:paraId="0AE1B1A0" w14:textId="77777777" w:rsidR="000854CF" w:rsidRPr="000854CF" w:rsidRDefault="000854CF" w:rsidP="000854CF"/>
        </w:tc>
        <w:tc>
          <w:tcPr>
            <w:tcW w:w="1276" w:type="dxa"/>
            <w:tcMar>
              <w:top w:w="28" w:type="dxa"/>
              <w:left w:w="57" w:type="dxa"/>
              <w:bottom w:w="28" w:type="dxa"/>
              <w:right w:w="57" w:type="dxa"/>
            </w:tcMar>
          </w:tcPr>
          <w:p w14:paraId="0AE1B1A1" w14:textId="77777777" w:rsidR="000854CF" w:rsidRPr="000854CF" w:rsidRDefault="000854CF" w:rsidP="000854CF"/>
        </w:tc>
        <w:tc>
          <w:tcPr>
            <w:tcW w:w="1275" w:type="dxa"/>
            <w:tcMar>
              <w:top w:w="28" w:type="dxa"/>
              <w:left w:w="57" w:type="dxa"/>
              <w:bottom w:w="28" w:type="dxa"/>
              <w:right w:w="57" w:type="dxa"/>
            </w:tcMar>
          </w:tcPr>
          <w:p w14:paraId="0AE1B1A2" w14:textId="77777777" w:rsidR="000854CF" w:rsidRPr="000854CF" w:rsidRDefault="000854CF" w:rsidP="000854CF"/>
        </w:tc>
        <w:tc>
          <w:tcPr>
            <w:tcW w:w="1276" w:type="dxa"/>
            <w:tcMar>
              <w:top w:w="28" w:type="dxa"/>
              <w:left w:w="57" w:type="dxa"/>
              <w:bottom w:w="28" w:type="dxa"/>
              <w:right w:w="57" w:type="dxa"/>
            </w:tcMar>
          </w:tcPr>
          <w:p w14:paraId="0AE1B1A3" w14:textId="77777777" w:rsidR="000854CF" w:rsidRPr="000854CF" w:rsidRDefault="000854CF" w:rsidP="000854CF"/>
        </w:tc>
      </w:tr>
    </w:tbl>
    <w:p w14:paraId="0AE1B1A5" w14:textId="77777777" w:rsidR="000854CF" w:rsidRPr="000854CF" w:rsidRDefault="000854CF" w:rsidP="000854CF">
      <w:pPr>
        <w:ind w:left="6480" w:firstLine="1296"/>
        <w:rPr>
          <w:b/>
          <w:bCs/>
          <w:sz w:val="22"/>
          <w:lang w:val="pt-BR"/>
        </w:rPr>
      </w:pPr>
      <w:r w:rsidRPr="000854CF">
        <w:rPr>
          <w:b/>
          <w:bCs/>
          <w:sz w:val="22"/>
          <w:lang w:val="pt-BR"/>
        </w:rPr>
        <w:t xml:space="preserve">  </w:t>
      </w:r>
    </w:p>
    <w:p w14:paraId="0AE1B1A6" w14:textId="77777777" w:rsidR="000854CF" w:rsidRDefault="000854CF" w:rsidP="000854CF">
      <w:pPr>
        <w:jc w:val="both"/>
        <w:rPr>
          <w:bCs/>
          <w:lang w:val="pt-BR"/>
        </w:rPr>
      </w:pPr>
      <w:r w:rsidRPr="000854CF">
        <w:rPr>
          <w:bCs/>
          <w:lang w:val="pt-BR"/>
        </w:rPr>
        <w:tab/>
        <w:t>(Nurodoma, kad lėšų poreikis numatytoms priemonėms įgyvendinti pateikiamas 2 lentelėje).</w:t>
      </w:r>
    </w:p>
    <w:p w14:paraId="0AE1B1A7" w14:textId="77777777" w:rsidR="000854CF" w:rsidRDefault="000854CF" w:rsidP="000854CF">
      <w:pPr>
        <w:jc w:val="both"/>
        <w:rPr>
          <w:bCs/>
          <w:lang w:val="pt-BR"/>
        </w:rPr>
      </w:pPr>
    </w:p>
    <w:p w14:paraId="0AE1B1A8" w14:textId="77777777" w:rsidR="000854CF" w:rsidRPr="000854CF" w:rsidRDefault="000854CF" w:rsidP="000854CF">
      <w:pPr>
        <w:jc w:val="right"/>
        <w:rPr>
          <w:bCs/>
          <w:lang w:val="pt-BR"/>
        </w:rPr>
      </w:pPr>
      <w:r w:rsidRPr="000854CF">
        <w:rPr>
          <w:bCs/>
          <w:lang w:val="pt-BR"/>
        </w:rPr>
        <w:t>2 lentelė</w:t>
      </w:r>
    </w:p>
    <w:p w14:paraId="0AE1B1A9" w14:textId="3DD227A0" w:rsidR="000854CF" w:rsidRPr="000854CF" w:rsidRDefault="003D43F9" w:rsidP="000854CF">
      <w:pPr>
        <w:jc w:val="center"/>
        <w:rPr>
          <w:b/>
          <w:bCs/>
          <w:lang w:val="pt-BR"/>
        </w:rPr>
      </w:pPr>
      <w:r>
        <w:rPr>
          <w:b/>
          <w:bCs/>
          <w:lang w:val="pt-BR"/>
        </w:rPr>
        <w:t xml:space="preserve">Lėšų </w:t>
      </w:r>
      <w:r w:rsidR="000854CF" w:rsidRPr="000854CF">
        <w:rPr>
          <w:b/>
          <w:bCs/>
          <w:lang w:val="pt-BR"/>
        </w:rPr>
        <w:t xml:space="preserve">poreikis ir numatomi finansavimo šaltiniai </w:t>
      </w:r>
    </w:p>
    <w:p w14:paraId="0AE1B1AA" w14:textId="77777777" w:rsidR="000854CF" w:rsidRPr="000854CF" w:rsidRDefault="000854CF" w:rsidP="000854CF">
      <w:pPr>
        <w:jc w:val="center"/>
        <w:rPr>
          <w:bCs/>
          <w:lang w:val="pt-BR"/>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012"/>
        <w:gridCol w:w="923"/>
        <w:gridCol w:w="924"/>
        <w:gridCol w:w="1077"/>
        <w:gridCol w:w="1078"/>
      </w:tblGrid>
      <w:tr w:rsidR="000854CF" w:rsidRPr="000854CF" w14:paraId="0AE1B1B1" w14:textId="77777777" w:rsidTr="004A1BE8">
        <w:trPr>
          <w:cantSplit/>
          <w:trHeight w:val="253"/>
        </w:trPr>
        <w:tc>
          <w:tcPr>
            <w:tcW w:w="4678" w:type="dxa"/>
            <w:vMerge w:val="restart"/>
            <w:shd w:val="clear" w:color="auto" w:fill="FFFFFF"/>
            <w:vAlign w:val="center"/>
          </w:tcPr>
          <w:p w14:paraId="0AE1B1AB" w14:textId="77777777" w:rsidR="000854CF" w:rsidRPr="000854CF" w:rsidRDefault="000854CF" w:rsidP="000854CF">
            <w:pPr>
              <w:jc w:val="center"/>
              <w:rPr>
                <w:b/>
                <w:bCs/>
                <w:sz w:val="22"/>
                <w:szCs w:val="22"/>
                <w:lang w:eastAsia="lt-LT"/>
              </w:rPr>
            </w:pPr>
            <w:r w:rsidRPr="000854CF">
              <w:rPr>
                <w:b/>
                <w:bCs/>
                <w:sz w:val="22"/>
                <w:szCs w:val="22"/>
                <w:lang w:eastAsia="lt-LT"/>
              </w:rPr>
              <w:t>Ekonominės klasifikacijos grupės</w:t>
            </w:r>
          </w:p>
        </w:tc>
        <w:tc>
          <w:tcPr>
            <w:tcW w:w="1012" w:type="dxa"/>
            <w:vMerge w:val="restart"/>
            <w:shd w:val="clear" w:color="auto" w:fill="FFFFFF"/>
            <w:vAlign w:val="center"/>
          </w:tcPr>
          <w:p w14:paraId="0AE1B1AC" w14:textId="20238E86" w:rsidR="000854CF" w:rsidRPr="000854CF" w:rsidRDefault="003D43F9" w:rsidP="000854CF">
            <w:pPr>
              <w:jc w:val="center"/>
              <w:rPr>
                <w:b/>
                <w:bCs/>
                <w:sz w:val="20"/>
                <w:szCs w:val="20"/>
                <w:lang w:eastAsia="lt-LT"/>
              </w:rPr>
            </w:pPr>
            <w:r>
              <w:rPr>
                <w:b/>
                <w:bCs/>
                <w:sz w:val="20"/>
                <w:szCs w:val="20"/>
                <w:lang w:eastAsia="lt-LT"/>
              </w:rPr>
              <w:t>Asigna-vi</w:t>
            </w:r>
            <w:r w:rsidR="000854CF" w:rsidRPr="000854CF">
              <w:rPr>
                <w:b/>
                <w:bCs/>
                <w:sz w:val="20"/>
                <w:szCs w:val="20"/>
                <w:lang w:eastAsia="lt-LT"/>
              </w:rPr>
              <w:t>mai 2012-iesiems metams</w:t>
            </w:r>
          </w:p>
        </w:tc>
        <w:tc>
          <w:tcPr>
            <w:tcW w:w="923" w:type="dxa"/>
            <w:vMerge w:val="restart"/>
            <w:shd w:val="clear" w:color="auto" w:fill="FFFFFF"/>
            <w:vAlign w:val="center"/>
          </w:tcPr>
          <w:p w14:paraId="0AE1B1AD" w14:textId="77777777" w:rsidR="000854CF" w:rsidRPr="000854CF" w:rsidRDefault="000854CF" w:rsidP="000854CF">
            <w:pPr>
              <w:jc w:val="center"/>
              <w:rPr>
                <w:b/>
                <w:bCs/>
                <w:sz w:val="20"/>
                <w:szCs w:val="20"/>
                <w:lang w:eastAsia="lt-LT"/>
              </w:rPr>
            </w:pPr>
            <w:r w:rsidRPr="000854CF">
              <w:rPr>
                <w:b/>
                <w:bCs/>
                <w:sz w:val="20"/>
                <w:szCs w:val="20"/>
                <w:lang w:eastAsia="lt-LT"/>
              </w:rPr>
              <w:t>Lėšų poreikis 2013-iesiems metams</w:t>
            </w:r>
          </w:p>
        </w:tc>
        <w:tc>
          <w:tcPr>
            <w:tcW w:w="924" w:type="dxa"/>
            <w:vMerge w:val="restart"/>
            <w:shd w:val="clear" w:color="auto" w:fill="FFFFFF"/>
            <w:vAlign w:val="center"/>
          </w:tcPr>
          <w:p w14:paraId="0AE1B1AE" w14:textId="24E44311" w:rsidR="000854CF" w:rsidRPr="000854CF" w:rsidRDefault="003D43F9" w:rsidP="000854CF">
            <w:pPr>
              <w:jc w:val="center"/>
              <w:rPr>
                <w:b/>
                <w:bCs/>
                <w:sz w:val="20"/>
                <w:szCs w:val="20"/>
                <w:lang w:eastAsia="lt-LT"/>
              </w:rPr>
            </w:pPr>
            <w:r>
              <w:rPr>
                <w:b/>
                <w:bCs/>
                <w:sz w:val="20"/>
                <w:szCs w:val="20"/>
                <w:lang w:eastAsia="lt-LT"/>
              </w:rPr>
              <w:t>2013-</w:t>
            </w:r>
            <w:r w:rsidR="000854CF" w:rsidRPr="000854CF">
              <w:rPr>
                <w:b/>
                <w:bCs/>
                <w:sz w:val="20"/>
                <w:szCs w:val="20"/>
                <w:lang w:eastAsia="lt-LT"/>
              </w:rPr>
              <w:t>ųjų maksi</w:t>
            </w:r>
            <w:r>
              <w:rPr>
                <w:b/>
                <w:bCs/>
                <w:sz w:val="20"/>
                <w:szCs w:val="20"/>
                <w:lang w:eastAsia="lt-LT"/>
              </w:rPr>
              <w:t>-</w:t>
            </w:r>
            <w:r w:rsidR="000854CF" w:rsidRPr="000854CF">
              <w:rPr>
                <w:b/>
                <w:bCs/>
                <w:sz w:val="20"/>
                <w:szCs w:val="20"/>
                <w:lang w:eastAsia="lt-LT"/>
              </w:rPr>
              <w:t>malių asigna</w:t>
            </w:r>
            <w:r>
              <w:rPr>
                <w:b/>
                <w:bCs/>
                <w:sz w:val="20"/>
                <w:szCs w:val="20"/>
                <w:lang w:eastAsia="lt-LT"/>
              </w:rPr>
              <w:t>-</w:t>
            </w:r>
            <w:r w:rsidR="000854CF" w:rsidRPr="000854CF">
              <w:rPr>
                <w:b/>
                <w:bCs/>
                <w:sz w:val="20"/>
                <w:szCs w:val="20"/>
                <w:lang w:eastAsia="lt-LT"/>
              </w:rPr>
              <w:t>vimų planas</w:t>
            </w:r>
          </w:p>
        </w:tc>
        <w:tc>
          <w:tcPr>
            <w:tcW w:w="1077" w:type="dxa"/>
            <w:vMerge w:val="restart"/>
            <w:shd w:val="clear" w:color="auto" w:fill="FFFFFF"/>
            <w:vAlign w:val="center"/>
          </w:tcPr>
          <w:p w14:paraId="0AE1B1AF" w14:textId="77777777" w:rsidR="000854CF" w:rsidRPr="000854CF" w:rsidRDefault="000854CF" w:rsidP="000854CF">
            <w:pPr>
              <w:jc w:val="center"/>
              <w:rPr>
                <w:b/>
                <w:bCs/>
                <w:sz w:val="20"/>
                <w:szCs w:val="20"/>
                <w:lang w:eastAsia="lt-LT"/>
              </w:rPr>
            </w:pPr>
            <w:r w:rsidRPr="000854CF">
              <w:rPr>
                <w:b/>
                <w:bCs/>
                <w:sz w:val="20"/>
                <w:szCs w:val="20"/>
                <w:lang w:eastAsia="lt-LT"/>
              </w:rPr>
              <w:t>Projektas 2014-iesiems metams</w:t>
            </w:r>
          </w:p>
        </w:tc>
        <w:tc>
          <w:tcPr>
            <w:tcW w:w="1078" w:type="dxa"/>
            <w:vMerge w:val="restart"/>
            <w:shd w:val="clear" w:color="auto" w:fill="FFFFFF"/>
            <w:vAlign w:val="center"/>
          </w:tcPr>
          <w:p w14:paraId="0AE1B1B0" w14:textId="77777777" w:rsidR="000854CF" w:rsidRPr="000854CF" w:rsidRDefault="000854CF" w:rsidP="000854CF">
            <w:pPr>
              <w:jc w:val="center"/>
              <w:rPr>
                <w:b/>
                <w:bCs/>
                <w:sz w:val="20"/>
                <w:szCs w:val="20"/>
                <w:lang w:eastAsia="lt-LT"/>
              </w:rPr>
            </w:pPr>
            <w:r w:rsidRPr="000854CF">
              <w:rPr>
                <w:b/>
                <w:bCs/>
                <w:sz w:val="20"/>
                <w:szCs w:val="20"/>
                <w:lang w:eastAsia="lt-LT"/>
              </w:rPr>
              <w:t>Projektas 2015-iesiems metams</w:t>
            </w:r>
          </w:p>
        </w:tc>
      </w:tr>
      <w:tr w:rsidR="000854CF" w:rsidRPr="000854CF" w14:paraId="0AE1B1B8" w14:textId="77777777" w:rsidTr="004A1BE8">
        <w:trPr>
          <w:cantSplit/>
          <w:trHeight w:val="253"/>
        </w:trPr>
        <w:tc>
          <w:tcPr>
            <w:tcW w:w="4678" w:type="dxa"/>
            <w:vMerge/>
            <w:vAlign w:val="center"/>
          </w:tcPr>
          <w:p w14:paraId="0AE1B1B2" w14:textId="77777777" w:rsidR="000854CF" w:rsidRPr="000854CF" w:rsidRDefault="000854CF" w:rsidP="000854CF">
            <w:pPr>
              <w:rPr>
                <w:b/>
                <w:bCs/>
                <w:sz w:val="22"/>
                <w:szCs w:val="22"/>
                <w:lang w:eastAsia="lt-LT"/>
              </w:rPr>
            </w:pPr>
          </w:p>
        </w:tc>
        <w:tc>
          <w:tcPr>
            <w:tcW w:w="1012" w:type="dxa"/>
            <w:vMerge/>
            <w:vAlign w:val="center"/>
          </w:tcPr>
          <w:p w14:paraId="0AE1B1B3" w14:textId="77777777" w:rsidR="000854CF" w:rsidRPr="000854CF" w:rsidRDefault="000854CF" w:rsidP="000854CF">
            <w:pPr>
              <w:rPr>
                <w:b/>
                <w:bCs/>
                <w:sz w:val="18"/>
                <w:szCs w:val="18"/>
                <w:lang w:eastAsia="lt-LT"/>
              </w:rPr>
            </w:pPr>
          </w:p>
        </w:tc>
        <w:tc>
          <w:tcPr>
            <w:tcW w:w="923" w:type="dxa"/>
            <w:vMerge/>
            <w:vAlign w:val="center"/>
          </w:tcPr>
          <w:p w14:paraId="0AE1B1B4" w14:textId="77777777" w:rsidR="000854CF" w:rsidRPr="000854CF" w:rsidRDefault="000854CF" w:rsidP="000854CF">
            <w:pPr>
              <w:rPr>
                <w:b/>
                <w:bCs/>
                <w:sz w:val="18"/>
                <w:szCs w:val="18"/>
                <w:lang w:eastAsia="lt-LT"/>
              </w:rPr>
            </w:pPr>
          </w:p>
        </w:tc>
        <w:tc>
          <w:tcPr>
            <w:tcW w:w="924" w:type="dxa"/>
            <w:vMerge/>
            <w:vAlign w:val="center"/>
          </w:tcPr>
          <w:p w14:paraId="0AE1B1B5" w14:textId="77777777" w:rsidR="000854CF" w:rsidRPr="000854CF" w:rsidRDefault="000854CF" w:rsidP="000854CF">
            <w:pPr>
              <w:rPr>
                <w:b/>
                <w:bCs/>
                <w:sz w:val="18"/>
                <w:szCs w:val="18"/>
                <w:lang w:eastAsia="lt-LT"/>
              </w:rPr>
            </w:pPr>
          </w:p>
        </w:tc>
        <w:tc>
          <w:tcPr>
            <w:tcW w:w="1077" w:type="dxa"/>
            <w:vMerge/>
            <w:vAlign w:val="center"/>
          </w:tcPr>
          <w:p w14:paraId="0AE1B1B6" w14:textId="77777777" w:rsidR="000854CF" w:rsidRPr="000854CF" w:rsidRDefault="000854CF" w:rsidP="000854CF">
            <w:pPr>
              <w:rPr>
                <w:b/>
                <w:bCs/>
                <w:sz w:val="18"/>
                <w:szCs w:val="18"/>
                <w:lang w:eastAsia="lt-LT"/>
              </w:rPr>
            </w:pPr>
          </w:p>
        </w:tc>
        <w:tc>
          <w:tcPr>
            <w:tcW w:w="1078" w:type="dxa"/>
            <w:vMerge/>
            <w:vAlign w:val="center"/>
          </w:tcPr>
          <w:p w14:paraId="0AE1B1B7" w14:textId="77777777" w:rsidR="000854CF" w:rsidRPr="000854CF" w:rsidRDefault="000854CF" w:rsidP="000854CF">
            <w:pPr>
              <w:rPr>
                <w:b/>
                <w:bCs/>
                <w:sz w:val="18"/>
                <w:szCs w:val="18"/>
                <w:lang w:eastAsia="lt-LT"/>
              </w:rPr>
            </w:pPr>
          </w:p>
        </w:tc>
      </w:tr>
      <w:tr w:rsidR="000854CF" w:rsidRPr="000854CF" w14:paraId="0AE1B1BF" w14:textId="77777777" w:rsidTr="004A1BE8">
        <w:trPr>
          <w:cantSplit/>
          <w:trHeight w:val="253"/>
        </w:trPr>
        <w:tc>
          <w:tcPr>
            <w:tcW w:w="4678" w:type="dxa"/>
            <w:vMerge/>
            <w:vAlign w:val="center"/>
          </w:tcPr>
          <w:p w14:paraId="0AE1B1B9" w14:textId="77777777" w:rsidR="000854CF" w:rsidRPr="000854CF" w:rsidRDefault="000854CF" w:rsidP="000854CF">
            <w:pPr>
              <w:rPr>
                <w:b/>
                <w:bCs/>
                <w:sz w:val="22"/>
                <w:szCs w:val="22"/>
                <w:lang w:eastAsia="lt-LT"/>
              </w:rPr>
            </w:pPr>
          </w:p>
        </w:tc>
        <w:tc>
          <w:tcPr>
            <w:tcW w:w="1012" w:type="dxa"/>
            <w:vMerge/>
            <w:vAlign w:val="center"/>
          </w:tcPr>
          <w:p w14:paraId="0AE1B1BA" w14:textId="77777777" w:rsidR="000854CF" w:rsidRPr="000854CF" w:rsidRDefault="000854CF" w:rsidP="000854CF">
            <w:pPr>
              <w:rPr>
                <w:b/>
                <w:bCs/>
                <w:sz w:val="18"/>
                <w:szCs w:val="18"/>
                <w:lang w:eastAsia="lt-LT"/>
              </w:rPr>
            </w:pPr>
          </w:p>
        </w:tc>
        <w:tc>
          <w:tcPr>
            <w:tcW w:w="923" w:type="dxa"/>
            <w:vMerge/>
            <w:vAlign w:val="center"/>
          </w:tcPr>
          <w:p w14:paraId="0AE1B1BB" w14:textId="77777777" w:rsidR="000854CF" w:rsidRPr="000854CF" w:rsidRDefault="000854CF" w:rsidP="000854CF">
            <w:pPr>
              <w:rPr>
                <w:b/>
                <w:bCs/>
                <w:sz w:val="18"/>
                <w:szCs w:val="18"/>
                <w:lang w:eastAsia="lt-LT"/>
              </w:rPr>
            </w:pPr>
          </w:p>
        </w:tc>
        <w:tc>
          <w:tcPr>
            <w:tcW w:w="924" w:type="dxa"/>
            <w:vMerge/>
            <w:vAlign w:val="center"/>
          </w:tcPr>
          <w:p w14:paraId="0AE1B1BC" w14:textId="77777777" w:rsidR="000854CF" w:rsidRPr="000854CF" w:rsidRDefault="000854CF" w:rsidP="000854CF">
            <w:pPr>
              <w:rPr>
                <w:b/>
                <w:bCs/>
                <w:sz w:val="18"/>
                <w:szCs w:val="18"/>
                <w:lang w:eastAsia="lt-LT"/>
              </w:rPr>
            </w:pPr>
          </w:p>
        </w:tc>
        <w:tc>
          <w:tcPr>
            <w:tcW w:w="1077" w:type="dxa"/>
            <w:vMerge/>
            <w:vAlign w:val="center"/>
          </w:tcPr>
          <w:p w14:paraId="0AE1B1BD" w14:textId="77777777" w:rsidR="000854CF" w:rsidRPr="000854CF" w:rsidRDefault="000854CF" w:rsidP="000854CF">
            <w:pPr>
              <w:rPr>
                <w:b/>
                <w:bCs/>
                <w:sz w:val="18"/>
                <w:szCs w:val="18"/>
                <w:lang w:eastAsia="lt-LT"/>
              </w:rPr>
            </w:pPr>
          </w:p>
        </w:tc>
        <w:tc>
          <w:tcPr>
            <w:tcW w:w="1078" w:type="dxa"/>
            <w:vMerge/>
            <w:vAlign w:val="center"/>
          </w:tcPr>
          <w:p w14:paraId="0AE1B1BE" w14:textId="77777777" w:rsidR="000854CF" w:rsidRPr="000854CF" w:rsidRDefault="000854CF" w:rsidP="000854CF">
            <w:pPr>
              <w:rPr>
                <w:b/>
                <w:bCs/>
                <w:sz w:val="18"/>
                <w:szCs w:val="18"/>
                <w:lang w:eastAsia="lt-LT"/>
              </w:rPr>
            </w:pPr>
          </w:p>
        </w:tc>
      </w:tr>
      <w:tr w:rsidR="000854CF" w:rsidRPr="000854CF" w14:paraId="0AE1B1C6" w14:textId="77777777" w:rsidTr="004A1BE8">
        <w:trPr>
          <w:cantSplit/>
          <w:trHeight w:val="397"/>
        </w:trPr>
        <w:tc>
          <w:tcPr>
            <w:tcW w:w="4678" w:type="dxa"/>
            <w:vMerge/>
            <w:vAlign w:val="center"/>
          </w:tcPr>
          <w:p w14:paraId="0AE1B1C0" w14:textId="77777777" w:rsidR="000854CF" w:rsidRPr="000854CF" w:rsidRDefault="000854CF" w:rsidP="000854CF">
            <w:pPr>
              <w:rPr>
                <w:b/>
                <w:bCs/>
                <w:sz w:val="22"/>
                <w:szCs w:val="22"/>
                <w:lang w:eastAsia="lt-LT"/>
              </w:rPr>
            </w:pPr>
          </w:p>
        </w:tc>
        <w:tc>
          <w:tcPr>
            <w:tcW w:w="1012" w:type="dxa"/>
            <w:vMerge/>
            <w:vAlign w:val="center"/>
          </w:tcPr>
          <w:p w14:paraId="0AE1B1C1" w14:textId="77777777" w:rsidR="000854CF" w:rsidRPr="000854CF" w:rsidRDefault="000854CF" w:rsidP="000854CF">
            <w:pPr>
              <w:rPr>
                <w:b/>
                <w:bCs/>
                <w:sz w:val="18"/>
                <w:szCs w:val="18"/>
                <w:lang w:eastAsia="lt-LT"/>
              </w:rPr>
            </w:pPr>
          </w:p>
        </w:tc>
        <w:tc>
          <w:tcPr>
            <w:tcW w:w="923" w:type="dxa"/>
            <w:vMerge/>
            <w:vAlign w:val="center"/>
          </w:tcPr>
          <w:p w14:paraId="0AE1B1C2" w14:textId="77777777" w:rsidR="000854CF" w:rsidRPr="000854CF" w:rsidRDefault="000854CF" w:rsidP="000854CF">
            <w:pPr>
              <w:rPr>
                <w:b/>
                <w:bCs/>
                <w:sz w:val="18"/>
                <w:szCs w:val="18"/>
                <w:lang w:eastAsia="lt-LT"/>
              </w:rPr>
            </w:pPr>
          </w:p>
        </w:tc>
        <w:tc>
          <w:tcPr>
            <w:tcW w:w="924" w:type="dxa"/>
            <w:vMerge/>
            <w:vAlign w:val="center"/>
          </w:tcPr>
          <w:p w14:paraId="0AE1B1C3" w14:textId="77777777" w:rsidR="000854CF" w:rsidRPr="000854CF" w:rsidRDefault="000854CF" w:rsidP="000854CF">
            <w:pPr>
              <w:rPr>
                <w:b/>
                <w:bCs/>
                <w:sz w:val="18"/>
                <w:szCs w:val="18"/>
                <w:lang w:eastAsia="lt-LT"/>
              </w:rPr>
            </w:pPr>
          </w:p>
        </w:tc>
        <w:tc>
          <w:tcPr>
            <w:tcW w:w="1077" w:type="dxa"/>
            <w:vMerge/>
            <w:vAlign w:val="center"/>
          </w:tcPr>
          <w:p w14:paraId="0AE1B1C4" w14:textId="77777777" w:rsidR="000854CF" w:rsidRPr="000854CF" w:rsidRDefault="000854CF" w:rsidP="000854CF">
            <w:pPr>
              <w:rPr>
                <w:b/>
                <w:bCs/>
                <w:sz w:val="18"/>
                <w:szCs w:val="18"/>
                <w:lang w:eastAsia="lt-LT"/>
              </w:rPr>
            </w:pPr>
          </w:p>
        </w:tc>
        <w:tc>
          <w:tcPr>
            <w:tcW w:w="1078" w:type="dxa"/>
            <w:vMerge/>
            <w:vAlign w:val="center"/>
          </w:tcPr>
          <w:p w14:paraId="0AE1B1C5" w14:textId="77777777" w:rsidR="000854CF" w:rsidRPr="000854CF" w:rsidRDefault="000854CF" w:rsidP="000854CF">
            <w:pPr>
              <w:rPr>
                <w:b/>
                <w:bCs/>
                <w:sz w:val="18"/>
                <w:szCs w:val="18"/>
                <w:lang w:eastAsia="lt-LT"/>
              </w:rPr>
            </w:pPr>
          </w:p>
        </w:tc>
      </w:tr>
      <w:tr w:rsidR="000854CF" w:rsidRPr="000854CF" w14:paraId="0AE1B1CD" w14:textId="77777777" w:rsidTr="004A1BE8">
        <w:trPr>
          <w:trHeight w:val="208"/>
        </w:trPr>
        <w:tc>
          <w:tcPr>
            <w:tcW w:w="4678" w:type="dxa"/>
            <w:shd w:val="clear" w:color="auto" w:fill="C0C0C0"/>
            <w:vAlign w:val="center"/>
          </w:tcPr>
          <w:p w14:paraId="0AE1B1C7" w14:textId="77777777" w:rsidR="000854CF" w:rsidRPr="000854CF" w:rsidRDefault="000854CF" w:rsidP="000854CF">
            <w:pPr>
              <w:rPr>
                <w:b/>
                <w:bCs/>
                <w:sz w:val="22"/>
                <w:szCs w:val="22"/>
                <w:lang w:eastAsia="lt-LT"/>
              </w:rPr>
            </w:pPr>
            <w:r w:rsidRPr="000854CF">
              <w:rPr>
                <w:b/>
                <w:bCs/>
                <w:sz w:val="22"/>
                <w:szCs w:val="22"/>
                <w:lang w:eastAsia="lt-LT"/>
              </w:rPr>
              <w:t>1. LĖŠŲ POREIKIS, IŠ VISO:</w:t>
            </w:r>
          </w:p>
        </w:tc>
        <w:tc>
          <w:tcPr>
            <w:tcW w:w="1012" w:type="dxa"/>
            <w:shd w:val="clear" w:color="auto" w:fill="C0C0C0"/>
          </w:tcPr>
          <w:p w14:paraId="0AE1B1C8" w14:textId="77777777" w:rsidR="000854CF" w:rsidRPr="000854CF" w:rsidRDefault="000854CF" w:rsidP="000854CF">
            <w:pPr>
              <w:rPr>
                <w:b/>
                <w:bCs/>
                <w:sz w:val="18"/>
                <w:szCs w:val="18"/>
                <w:lang w:eastAsia="lt-LT"/>
              </w:rPr>
            </w:pPr>
          </w:p>
        </w:tc>
        <w:tc>
          <w:tcPr>
            <w:tcW w:w="923" w:type="dxa"/>
            <w:shd w:val="clear" w:color="auto" w:fill="C0C0C0"/>
          </w:tcPr>
          <w:p w14:paraId="0AE1B1C9" w14:textId="77777777" w:rsidR="000854CF" w:rsidRPr="000854CF" w:rsidRDefault="000854CF" w:rsidP="000854CF">
            <w:pPr>
              <w:jc w:val="center"/>
              <w:rPr>
                <w:b/>
                <w:bCs/>
                <w:sz w:val="18"/>
                <w:szCs w:val="18"/>
                <w:lang w:eastAsia="lt-LT"/>
              </w:rPr>
            </w:pPr>
          </w:p>
        </w:tc>
        <w:tc>
          <w:tcPr>
            <w:tcW w:w="924" w:type="dxa"/>
            <w:shd w:val="clear" w:color="auto" w:fill="C0C0C0"/>
          </w:tcPr>
          <w:p w14:paraId="0AE1B1CA" w14:textId="77777777" w:rsidR="000854CF" w:rsidRPr="000854CF" w:rsidRDefault="000854CF" w:rsidP="000854CF">
            <w:pPr>
              <w:jc w:val="center"/>
              <w:rPr>
                <w:b/>
                <w:bCs/>
                <w:sz w:val="18"/>
                <w:szCs w:val="18"/>
                <w:lang w:eastAsia="lt-LT"/>
              </w:rPr>
            </w:pPr>
          </w:p>
        </w:tc>
        <w:tc>
          <w:tcPr>
            <w:tcW w:w="1077" w:type="dxa"/>
            <w:shd w:val="clear" w:color="auto" w:fill="C0C0C0"/>
          </w:tcPr>
          <w:p w14:paraId="0AE1B1CB" w14:textId="77777777" w:rsidR="000854CF" w:rsidRPr="000854CF" w:rsidRDefault="000854CF" w:rsidP="000854CF">
            <w:pPr>
              <w:jc w:val="center"/>
              <w:rPr>
                <w:b/>
                <w:bCs/>
                <w:sz w:val="18"/>
                <w:szCs w:val="18"/>
                <w:lang w:eastAsia="lt-LT"/>
              </w:rPr>
            </w:pPr>
          </w:p>
        </w:tc>
        <w:tc>
          <w:tcPr>
            <w:tcW w:w="1078" w:type="dxa"/>
            <w:shd w:val="clear" w:color="auto" w:fill="C0C0C0"/>
          </w:tcPr>
          <w:p w14:paraId="0AE1B1CC" w14:textId="77777777" w:rsidR="000854CF" w:rsidRPr="000854CF" w:rsidRDefault="000854CF" w:rsidP="000854CF">
            <w:pPr>
              <w:jc w:val="center"/>
              <w:rPr>
                <w:b/>
                <w:bCs/>
                <w:sz w:val="18"/>
                <w:szCs w:val="18"/>
                <w:lang w:eastAsia="lt-LT"/>
              </w:rPr>
            </w:pPr>
          </w:p>
        </w:tc>
      </w:tr>
      <w:tr w:rsidR="000854CF" w:rsidRPr="000854CF" w14:paraId="0AE1B1D4" w14:textId="77777777" w:rsidTr="004A1BE8">
        <w:trPr>
          <w:trHeight w:val="140"/>
        </w:trPr>
        <w:tc>
          <w:tcPr>
            <w:tcW w:w="4678" w:type="dxa"/>
          </w:tcPr>
          <w:p w14:paraId="0AE1B1CE" w14:textId="77777777" w:rsidR="000854CF" w:rsidRPr="000854CF" w:rsidRDefault="000854CF" w:rsidP="000854CF">
            <w:pPr>
              <w:rPr>
                <w:b/>
                <w:bCs/>
                <w:sz w:val="22"/>
                <w:szCs w:val="22"/>
                <w:lang w:eastAsia="lt-LT"/>
              </w:rPr>
            </w:pPr>
            <w:r w:rsidRPr="000854CF">
              <w:rPr>
                <w:b/>
                <w:bCs/>
                <w:sz w:val="22"/>
                <w:szCs w:val="22"/>
                <w:lang w:eastAsia="lt-LT"/>
              </w:rPr>
              <w:t>1.1. išlaidom</w:t>
            </w:r>
            <w:r w:rsidRPr="003D43F9">
              <w:rPr>
                <w:b/>
                <w:bCs/>
                <w:sz w:val="22"/>
                <w:szCs w:val="22"/>
                <w:lang w:eastAsia="lt-LT"/>
              </w:rPr>
              <w:t>s</w:t>
            </w:r>
          </w:p>
        </w:tc>
        <w:tc>
          <w:tcPr>
            <w:tcW w:w="1012" w:type="dxa"/>
          </w:tcPr>
          <w:p w14:paraId="0AE1B1CF" w14:textId="77777777" w:rsidR="000854CF" w:rsidRPr="000854CF" w:rsidRDefault="000854CF" w:rsidP="000854CF">
            <w:pPr>
              <w:jc w:val="center"/>
              <w:rPr>
                <w:sz w:val="18"/>
                <w:szCs w:val="18"/>
                <w:lang w:eastAsia="lt-LT"/>
              </w:rPr>
            </w:pPr>
          </w:p>
        </w:tc>
        <w:tc>
          <w:tcPr>
            <w:tcW w:w="923" w:type="dxa"/>
          </w:tcPr>
          <w:p w14:paraId="0AE1B1D0" w14:textId="77777777" w:rsidR="000854CF" w:rsidRPr="000854CF" w:rsidRDefault="000854CF" w:rsidP="000854CF">
            <w:pPr>
              <w:jc w:val="center"/>
              <w:rPr>
                <w:sz w:val="18"/>
                <w:szCs w:val="18"/>
                <w:lang w:eastAsia="lt-LT"/>
              </w:rPr>
            </w:pPr>
          </w:p>
        </w:tc>
        <w:tc>
          <w:tcPr>
            <w:tcW w:w="924" w:type="dxa"/>
            <w:shd w:val="clear" w:color="auto" w:fill="C0C0C0"/>
          </w:tcPr>
          <w:p w14:paraId="0AE1B1D1" w14:textId="77777777" w:rsidR="000854CF" w:rsidRPr="000854CF" w:rsidRDefault="000854CF" w:rsidP="000854CF">
            <w:pPr>
              <w:jc w:val="center"/>
              <w:rPr>
                <w:sz w:val="18"/>
                <w:szCs w:val="18"/>
                <w:lang w:eastAsia="lt-LT"/>
              </w:rPr>
            </w:pPr>
          </w:p>
        </w:tc>
        <w:tc>
          <w:tcPr>
            <w:tcW w:w="1077" w:type="dxa"/>
          </w:tcPr>
          <w:p w14:paraId="0AE1B1D2" w14:textId="77777777" w:rsidR="000854CF" w:rsidRPr="000854CF" w:rsidRDefault="000854CF" w:rsidP="000854CF">
            <w:pPr>
              <w:jc w:val="center"/>
              <w:rPr>
                <w:sz w:val="18"/>
                <w:szCs w:val="18"/>
                <w:lang w:eastAsia="lt-LT"/>
              </w:rPr>
            </w:pPr>
          </w:p>
        </w:tc>
        <w:tc>
          <w:tcPr>
            <w:tcW w:w="1078" w:type="dxa"/>
          </w:tcPr>
          <w:p w14:paraId="0AE1B1D3" w14:textId="77777777" w:rsidR="000854CF" w:rsidRPr="000854CF" w:rsidRDefault="000854CF" w:rsidP="000854CF">
            <w:pPr>
              <w:jc w:val="center"/>
              <w:rPr>
                <w:sz w:val="18"/>
                <w:szCs w:val="18"/>
                <w:lang w:eastAsia="lt-LT"/>
              </w:rPr>
            </w:pPr>
          </w:p>
        </w:tc>
      </w:tr>
      <w:tr w:rsidR="000854CF" w:rsidRPr="000854CF" w14:paraId="0AE1B1DB" w14:textId="77777777" w:rsidTr="004A1BE8">
        <w:trPr>
          <w:trHeight w:val="200"/>
        </w:trPr>
        <w:tc>
          <w:tcPr>
            <w:tcW w:w="4678" w:type="dxa"/>
          </w:tcPr>
          <w:p w14:paraId="0AE1B1D5" w14:textId="77777777" w:rsidR="000854CF" w:rsidRPr="000854CF" w:rsidRDefault="000854CF" w:rsidP="000854CF">
            <w:pPr>
              <w:rPr>
                <w:sz w:val="22"/>
                <w:szCs w:val="22"/>
                <w:lang w:eastAsia="lt-LT"/>
              </w:rPr>
            </w:pPr>
            <w:r w:rsidRPr="000854CF">
              <w:rPr>
                <w:sz w:val="22"/>
                <w:szCs w:val="22"/>
                <w:lang w:eastAsia="lt-LT"/>
              </w:rPr>
              <w:t>1.1.1. iš jų darbo užmokesčiui</w:t>
            </w:r>
          </w:p>
        </w:tc>
        <w:tc>
          <w:tcPr>
            <w:tcW w:w="1012" w:type="dxa"/>
          </w:tcPr>
          <w:p w14:paraId="0AE1B1D6" w14:textId="77777777" w:rsidR="000854CF" w:rsidRPr="000854CF" w:rsidRDefault="000854CF" w:rsidP="000854CF">
            <w:pPr>
              <w:jc w:val="center"/>
              <w:rPr>
                <w:sz w:val="18"/>
                <w:szCs w:val="18"/>
                <w:lang w:eastAsia="lt-LT"/>
              </w:rPr>
            </w:pPr>
          </w:p>
        </w:tc>
        <w:tc>
          <w:tcPr>
            <w:tcW w:w="923" w:type="dxa"/>
          </w:tcPr>
          <w:p w14:paraId="0AE1B1D7" w14:textId="77777777" w:rsidR="000854CF" w:rsidRPr="000854CF" w:rsidRDefault="000854CF" w:rsidP="000854CF">
            <w:pPr>
              <w:jc w:val="center"/>
              <w:rPr>
                <w:sz w:val="18"/>
                <w:szCs w:val="18"/>
                <w:lang w:eastAsia="lt-LT"/>
              </w:rPr>
            </w:pPr>
          </w:p>
        </w:tc>
        <w:tc>
          <w:tcPr>
            <w:tcW w:w="924" w:type="dxa"/>
            <w:shd w:val="clear" w:color="auto" w:fill="C0C0C0"/>
          </w:tcPr>
          <w:p w14:paraId="0AE1B1D8" w14:textId="77777777" w:rsidR="000854CF" w:rsidRPr="000854CF" w:rsidRDefault="000854CF" w:rsidP="000854CF">
            <w:pPr>
              <w:jc w:val="center"/>
              <w:rPr>
                <w:sz w:val="18"/>
                <w:szCs w:val="18"/>
                <w:lang w:eastAsia="lt-LT"/>
              </w:rPr>
            </w:pPr>
          </w:p>
        </w:tc>
        <w:tc>
          <w:tcPr>
            <w:tcW w:w="1077" w:type="dxa"/>
          </w:tcPr>
          <w:p w14:paraId="0AE1B1D9" w14:textId="77777777" w:rsidR="000854CF" w:rsidRPr="000854CF" w:rsidRDefault="000854CF" w:rsidP="000854CF">
            <w:pPr>
              <w:jc w:val="center"/>
              <w:rPr>
                <w:sz w:val="18"/>
                <w:szCs w:val="18"/>
                <w:lang w:eastAsia="lt-LT"/>
              </w:rPr>
            </w:pPr>
          </w:p>
        </w:tc>
        <w:tc>
          <w:tcPr>
            <w:tcW w:w="1078" w:type="dxa"/>
            <w:noWrap/>
          </w:tcPr>
          <w:p w14:paraId="0AE1B1DA" w14:textId="77777777" w:rsidR="000854CF" w:rsidRPr="000854CF" w:rsidRDefault="000854CF" w:rsidP="000854CF">
            <w:pPr>
              <w:jc w:val="center"/>
              <w:rPr>
                <w:sz w:val="18"/>
                <w:szCs w:val="18"/>
                <w:lang w:eastAsia="lt-LT"/>
              </w:rPr>
            </w:pPr>
          </w:p>
        </w:tc>
      </w:tr>
      <w:tr w:rsidR="000854CF" w:rsidRPr="000854CF" w14:paraId="0AE1B1E2" w14:textId="77777777" w:rsidTr="004A1BE8">
        <w:trPr>
          <w:trHeight w:val="189"/>
        </w:trPr>
        <w:tc>
          <w:tcPr>
            <w:tcW w:w="4678" w:type="dxa"/>
          </w:tcPr>
          <w:p w14:paraId="0AE1B1DC" w14:textId="77777777" w:rsidR="000854CF" w:rsidRPr="000854CF" w:rsidRDefault="000854CF" w:rsidP="000854CF">
            <w:pPr>
              <w:rPr>
                <w:b/>
                <w:bCs/>
                <w:sz w:val="22"/>
                <w:szCs w:val="22"/>
                <w:lang w:eastAsia="lt-LT"/>
              </w:rPr>
            </w:pPr>
            <w:r w:rsidRPr="000854CF">
              <w:rPr>
                <w:b/>
                <w:bCs/>
                <w:sz w:val="22"/>
                <w:szCs w:val="22"/>
                <w:lang w:eastAsia="lt-LT"/>
              </w:rPr>
              <w:t xml:space="preserve">1.2. turtui įsigyti ir finansiniams </w:t>
            </w:r>
            <w:r w:rsidRPr="000854CF">
              <w:rPr>
                <w:b/>
                <w:bCs/>
                <w:sz w:val="22"/>
                <w:szCs w:val="22"/>
                <w:lang w:eastAsia="lt-LT"/>
              </w:rPr>
              <w:lastRenderedPageBreak/>
              <w:t>įsipareigojimams vykdyti</w:t>
            </w:r>
          </w:p>
        </w:tc>
        <w:tc>
          <w:tcPr>
            <w:tcW w:w="1012" w:type="dxa"/>
          </w:tcPr>
          <w:p w14:paraId="0AE1B1DD" w14:textId="77777777" w:rsidR="000854CF" w:rsidRPr="000854CF" w:rsidRDefault="000854CF" w:rsidP="000854CF">
            <w:pPr>
              <w:jc w:val="center"/>
              <w:rPr>
                <w:sz w:val="18"/>
                <w:szCs w:val="18"/>
                <w:lang w:eastAsia="lt-LT"/>
              </w:rPr>
            </w:pPr>
          </w:p>
        </w:tc>
        <w:tc>
          <w:tcPr>
            <w:tcW w:w="923" w:type="dxa"/>
          </w:tcPr>
          <w:p w14:paraId="0AE1B1DE" w14:textId="77777777" w:rsidR="000854CF" w:rsidRPr="000854CF" w:rsidRDefault="000854CF" w:rsidP="000854CF">
            <w:pPr>
              <w:jc w:val="center"/>
              <w:rPr>
                <w:sz w:val="18"/>
                <w:szCs w:val="18"/>
                <w:lang w:eastAsia="lt-LT"/>
              </w:rPr>
            </w:pPr>
          </w:p>
        </w:tc>
        <w:tc>
          <w:tcPr>
            <w:tcW w:w="924" w:type="dxa"/>
            <w:shd w:val="clear" w:color="auto" w:fill="C0C0C0"/>
          </w:tcPr>
          <w:p w14:paraId="0AE1B1DF" w14:textId="77777777" w:rsidR="000854CF" w:rsidRPr="000854CF" w:rsidRDefault="000854CF" w:rsidP="000854CF">
            <w:pPr>
              <w:jc w:val="center"/>
              <w:rPr>
                <w:sz w:val="18"/>
                <w:szCs w:val="18"/>
                <w:lang w:eastAsia="lt-LT"/>
              </w:rPr>
            </w:pPr>
          </w:p>
        </w:tc>
        <w:tc>
          <w:tcPr>
            <w:tcW w:w="1077" w:type="dxa"/>
          </w:tcPr>
          <w:p w14:paraId="0AE1B1E0" w14:textId="77777777" w:rsidR="000854CF" w:rsidRPr="000854CF" w:rsidRDefault="000854CF" w:rsidP="000854CF">
            <w:pPr>
              <w:jc w:val="center"/>
              <w:rPr>
                <w:sz w:val="18"/>
                <w:szCs w:val="18"/>
                <w:lang w:eastAsia="lt-LT"/>
              </w:rPr>
            </w:pPr>
          </w:p>
        </w:tc>
        <w:tc>
          <w:tcPr>
            <w:tcW w:w="1078" w:type="dxa"/>
          </w:tcPr>
          <w:p w14:paraId="0AE1B1E1" w14:textId="77777777" w:rsidR="000854CF" w:rsidRPr="000854CF" w:rsidRDefault="000854CF" w:rsidP="000854CF">
            <w:pPr>
              <w:jc w:val="center"/>
              <w:rPr>
                <w:sz w:val="18"/>
                <w:szCs w:val="18"/>
                <w:lang w:eastAsia="lt-LT"/>
              </w:rPr>
            </w:pPr>
          </w:p>
        </w:tc>
      </w:tr>
      <w:tr w:rsidR="000854CF" w:rsidRPr="000854CF" w14:paraId="0AE1B1E9" w14:textId="77777777" w:rsidTr="004A1BE8">
        <w:trPr>
          <w:trHeight w:val="258"/>
        </w:trPr>
        <w:tc>
          <w:tcPr>
            <w:tcW w:w="4678" w:type="dxa"/>
            <w:shd w:val="clear" w:color="auto" w:fill="C0C0C0"/>
            <w:vAlign w:val="center"/>
          </w:tcPr>
          <w:p w14:paraId="0AE1B1E3" w14:textId="77777777" w:rsidR="000854CF" w:rsidRPr="000854CF" w:rsidRDefault="000854CF" w:rsidP="000854CF">
            <w:pPr>
              <w:rPr>
                <w:b/>
                <w:bCs/>
                <w:sz w:val="22"/>
                <w:szCs w:val="22"/>
                <w:lang w:eastAsia="lt-LT"/>
              </w:rPr>
            </w:pPr>
            <w:r w:rsidRPr="000854CF">
              <w:rPr>
                <w:b/>
                <w:bCs/>
                <w:sz w:val="22"/>
                <w:szCs w:val="22"/>
                <w:lang w:eastAsia="lt-LT"/>
              </w:rPr>
              <w:lastRenderedPageBreak/>
              <w:t>2. FINANSAVIMO ŠALTINIAI:</w:t>
            </w:r>
          </w:p>
        </w:tc>
        <w:tc>
          <w:tcPr>
            <w:tcW w:w="1012" w:type="dxa"/>
            <w:shd w:val="clear" w:color="auto" w:fill="C0C0C0"/>
          </w:tcPr>
          <w:p w14:paraId="0AE1B1E4" w14:textId="77777777" w:rsidR="000854CF" w:rsidRPr="000854CF" w:rsidRDefault="000854CF" w:rsidP="000854CF">
            <w:pPr>
              <w:jc w:val="center"/>
              <w:rPr>
                <w:b/>
                <w:bCs/>
                <w:sz w:val="18"/>
                <w:szCs w:val="18"/>
                <w:lang w:eastAsia="lt-LT"/>
              </w:rPr>
            </w:pPr>
          </w:p>
        </w:tc>
        <w:tc>
          <w:tcPr>
            <w:tcW w:w="923" w:type="dxa"/>
            <w:shd w:val="clear" w:color="auto" w:fill="C0C0C0"/>
          </w:tcPr>
          <w:p w14:paraId="0AE1B1E5" w14:textId="77777777" w:rsidR="000854CF" w:rsidRPr="000854CF" w:rsidRDefault="000854CF" w:rsidP="000854CF">
            <w:pPr>
              <w:jc w:val="center"/>
              <w:rPr>
                <w:b/>
                <w:bCs/>
                <w:sz w:val="18"/>
                <w:szCs w:val="18"/>
                <w:lang w:eastAsia="lt-LT"/>
              </w:rPr>
            </w:pPr>
          </w:p>
        </w:tc>
        <w:tc>
          <w:tcPr>
            <w:tcW w:w="924" w:type="dxa"/>
            <w:shd w:val="clear" w:color="auto" w:fill="C0C0C0"/>
          </w:tcPr>
          <w:p w14:paraId="0AE1B1E6" w14:textId="77777777" w:rsidR="000854CF" w:rsidRPr="000854CF" w:rsidRDefault="000854CF" w:rsidP="000854CF">
            <w:pPr>
              <w:jc w:val="center"/>
              <w:rPr>
                <w:b/>
                <w:bCs/>
                <w:sz w:val="18"/>
                <w:szCs w:val="18"/>
                <w:lang w:eastAsia="lt-LT"/>
              </w:rPr>
            </w:pPr>
          </w:p>
        </w:tc>
        <w:tc>
          <w:tcPr>
            <w:tcW w:w="1077" w:type="dxa"/>
            <w:shd w:val="clear" w:color="auto" w:fill="C0C0C0"/>
          </w:tcPr>
          <w:p w14:paraId="0AE1B1E7" w14:textId="77777777" w:rsidR="000854CF" w:rsidRPr="000854CF" w:rsidRDefault="000854CF" w:rsidP="000854CF">
            <w:pPr>
              <w:jc w:val="center"/>
              <w:rPr>
                <w:b/>
                <w:bCs/>
                <w:sz w:val="18"/>
                <w:szCs w:val="18"/>
                <w:lang w:eastAsia="lt-LT"/>
              </w:rPr>
            </w:pPr>
          </w:p>
        </w:tc>
        <w:tc>
          <w:tcPr>
            <w:tcW w:w="1078" w:type="dxa"/>
            <w:shd w:val="clear" w:color="auto" w:fill="C0C0C0"/>
          </w:tcPr>
          <w:p w14:paraId="0AE1B1E8" w14:textId="77777777" w:rsidR="000854CF" w:rsidRPr="000854CF" w:rsidRDefault="000854CF" w:rsidP="000854CF">
            <w:pPr>
              <w:jc w:val="center"/>
              <w:rPr>
                <w:b/>
                <w:bCs/>
                <w:sz w:val="18"/>
                <w:szCs w:val="18"/>
                <w:lang w:eastAsia="lt-LT"/>
              </w:rPr>
            </w:pPr>
          </w:p>
        </w:tc>
      </w:tr>
      <w:tr w:rsidR="000854CF" w:rsidRPr="000854CF" w14:paraId="0AE1B1F0" w14:textId="77777777" w:rsidTr="004A1BE8">
        <w:trPr>
          <w:trHeight w:val="196"/>
        </w:trPr>
        <w:tc>
          <w:tcPr>
            <w:tcW w:w="4678" w:type="dxa"/>
            <w:shd w:val="clear" w:color="auto" w:fill="FFFF00"/>
            <w:vAlign w:val="center"/>
          </w:tcPr>
          <w:p w14:paraId="0AE1B1EA" w14:textId="2F823645" w:rsidR="000854CF" w:rsidRPr="000854CF" w:rsidRDefault="003D43F9" w:rsidP="000854CF">
            <w:pPr>
              <w:rPr>
                <w:b/>
                <w:bCs/>
                <w:sz w:val="22"/>
                <w:szCs w:val="22"/>
                <w:lang w:eastAsia="lt-LT"/>
              </w:rPr>
            </w:pPr>
            <w:r>
              <w:rPr>
                <w:b/>
                <w:bCs/>
                <w:sz w:val="22"/>
                <w:szCs w:val="22"/>
                <w:lang w:eastAsia="lt-LT"/>
              </w:rPr>
              <w:t xml:space="preserve">2.1. SAVIVALDYBĖS </w:t>
            </w:r>
            <w:r w:rsidR="000854CF" w:rsidRPr="000854CF">
              <w:rPr>
                <w:b/>
                <w:bCs/>
                <w:sz w:val="22"/>
                <w:szCs w:val="22"/>
                <w:lang w:eastAsia="lt-LT"/>
              </w:rPr>
              <w:t>LĖŠOS, IŠ VISO:</w:t>
            </w:r>
          </w:p>
        </w:tc>
        <w:tc>
          <w:tcPr>
            <w:tcW w:w="1012" w:type="dxa"/>
            <w:shd w:val="clear" w:color="auto" w:fill="FFFF00"/>
          </w:tcPr>
          <w:p w14:paraId="0AE1B1EB" w14:textId="77777777" w:rsidR="000854CF" w:rsidRPr="000854CF" w:rsidRDefault="000854CF" w:rsidP="000854CF">
            <w:pPr>
              <w:jc w:val="center"/>
              <w:rPr>
                <w:b/>
                <w:bCs/>
                <w:sz w:val="18"/>
                <w:szCs w:val="18"/>
                <w:lang w:eastAsia="lt-LT"/>
              </w:rPr>
            </w:pPr>
          </w:p>
        </w:tc>
        <w:tc>
          <w:tcPr>
            <w:tcW w:w="923" w:type="dxa"/>
            <w:shd w:val="clear" w:color="auto" w:fill="FFFF00"/>
          </w:tcPr>
          <w:p w14:paraId="0AE1B1EC" w14:textId="77777777" w:rsidR="000854CF" w:rsidRPr="000854CF" w:rsidRDefault="000854CF" w:rsidP="000854CF">
            <w:pPr>
              <w:jc w:val="center"/>
              <w:rPr>
                <w:b/>
                <w:bCs/>
                <w:sz w:val="18"/>
                <w:szCs w:val="18"/>
                <w:lang w:eastAsia="lt-LT"/>
              </w:rPr>
            </w:pPr>
          </w:p>
        </w:tc>
        <w:tc>
          <w:tcPr>
            <w:tcW w:w="924" w:type="dxa"/>
            <w:shd w:val="clear" w:color="auto" w:fill="FFFF00"/>
          </w:tcPr>
          <w:p w14:paraId="0AE1B1ED" w14:textId="77777777" w:rsidR="000854CF" w:rsidRPr="000854CF" w:rsidRDefault="000854CF" w:rsidP="000854CF">
            <w:pPr>
              <w:jc w:val="center"/>
              <w:rPr>
                <w:b/>
                <w:bCs/>
                <w:sz w:val="18"/>
                <w:szCs w:val="18"/>
                <w:lang w:eastAsia="lt-LT"/>
              </w:rPr>
            </w:pPr>
          </w:p>
        </w:tc>
        <w:tc>
          <w:tcPr>
            <w:tcW w:w="1077" w:type="dxa"/>
            <w:shd w:val="clear" w:color="auto" w:fill="FFFF00"/>
          </w:tcPr>
          <w:p w14:paraId="0AE1B1EE" w14:textId="77777777" w:rsidR="000854CF" w:rsidRPr="000854CF" w:rsidRDefault="000854CF" w:rsidP="000854CF">
            <w:pPr>
              <w:jc w:val="center"/>
              <w:rPr>
                <w:b/>
                <w:bCs/>
                <w:sz w:val="18"/>
                <w:szCs w:val="18"/>
                <w:lang w:eastAsia="lt-LT"/>
              </w:rPr>
            </w:pPr>
          </w:p>
        </w:tc>
        <w:tc>
          <w:tcPr>
            <w:tcW w:w="1078" w:type="dxa"/>
            <w:shd w:val="clear" w:color="auto" w:fill="FFFF00"/>
          </w:tcPr>
          <w:p w14:paraId="0AE1B1EF" w14:textId="77777777" w:rsidR="000854CF" w:rsidRPr="000854CF" w:rsidRDefault="000854CF" w:rsidP="000854CF">
            <w:pPr>
              <w:jc w:val="center"/>
              <w:rPr>
                <w:b/>
                <w:bCs/>
                <w:sz w:val="18"/>
                <w:szCs w:val="18"/>
                <w:lang w:eastAsia="lt-LT"/>
              </w:rPr>
            </w:pPr>
          </w:p>
        </w:tc>
      </w:tr>
      <w:tr w:rsidR="000854CF" w:rsidRPr="000854CF" w14:paraId="0AE1B1F7" w14:textId="77777777" w:rsidTr="004A1BE8">
        <w:trPr>
          <w:trHeight w:val="220"/>
        </w:trPr>
        <w:tc>
          <w:tcPr>
            <w:tcW w:w="4678" w:type="dxa"/>
            <w:vAlign w:val="center"/>
          </w:tcPr>
          <w:p w14:paraId="0AE1B1F1" w14:textId="77777777" w:rsidR="000854CF" w:rsidRPr="000854CF" w:rsidRDefault="000854CF" w:rsidP="000854CF">
            <w:pPr>
              <w:rPr>
                <w:b/>
                <w:bCs/>
                <w:sz w:val="22"/>
                <w:szCs w:val="22"/>
                <w:lang w:eastAsia="lt-LT"/>
              </w:rPr>
            </w:pPr>
            <w:r w:rsidRPr="000854CF">
              <w:rPr>
                <w:b/>
                <w:bCs/>
                <w:sz w:val="22"/>
                <w:szCs w:val="22"/>
                <w:lang w:eastAsia="lt-LT"/>
              </w:rPr>
              <w:t>2.1.1. Savivaldybės biudžetas, iš jo:</w:t>
            </w:r>
          </w:p>
        </w:tc>
        <w:tc>
          <w:tcPr>
            <w:tcW w:w="1012" w:type="dxa"/>
          </w:tcPr>
          <w:p w14:paraId="0AE1B1F2" w14:textId="77777777" w:rsidR="000854CF" w:rsidRPr="000854CF" w:rsidRDefault="000854CF" w:rsidP="000854CF">
            <w:pPr>
              <w:jc w:val="center"/>
              <w:rPr>
                <w:b/>
                <w:bCs/>
                <w:sz w:val="18"/>
                <w:szCs w:val="18"/>
                <w:lang w:eastAsia="lt-LT"/>
              </w:rPr>
            </w:pPr>
          </w:p>
        </w:tc>
        <w:tc>
          <w:tcPr>
            <w:tcW w:w="923" w:type="dxa"/>
          </w:tcPr>
          <w:p w14:paraId="0AE1B1F3" w14:textId="77777777" w:rsidR="000854CF" w:rsidRPr="000854CF" w:rsidRDefault="000854CF" w:rsidP="000854CF">
            <w:pPr>
              <w:jc w:val="center"/>
              <w:rPr>
                <w:b/>
                <w:bCs/>
                <w:sz w:val="18"/>
                <w:szCs w:val="18"/>
                <w:lang w:eastAsia="lt-LT"/>
              </w:rPr>
            </w:pPr>
          </w:p>
        </w:tc>
        <w:tc>
          <w:tcPr>
            <w:tcW w:w="924" w:type="dxa"/>
            <w:shd w:val="clear" w:color="auto" w:fill="C0C0C0"/>
          </w:tcPr>
          <w:p w14:paraId="0AE1B1F4" w14:textId="77777777" w:rsidR="000854CF" w:rsidRPr="000854CF" w:rsidRDefault="000854CF" w:rsidP="000854CF">
            <w:pPr>
              <w:jc w:val="center"/>
              <w:rPr>
                <w:b/>
                <w:bCs/>
                <w:sz w:val="18"/>
                <w:szCs w:val="18"/>
                <w:lang w:eastAsia="lt-LT"/>
              </w:rPr>
            </w:pPr>
          </w:p>
        </w:tc>
        <w:tc>
          <w:tcPr>
            <w:tcW w:w="1077" w:type="dxa"/>
          </w:tcPr>
          <w:p w14:paraId="0AE1B1F5" w14:textId="77777777" w:rsidR="000854CF" w:rsidRPr="000854CF" w:rsidRDefault="000854CF" w:rsidP="000854CF">
            <w:pPr>
              <w:jc w:val="center"/>
              <w:rPr>
                <w:b/>
                <w:bCs/>
                <w:sz w:val="18"/>
                <w:szCs w:val="18"/>
                <w:lang w:eastAsia="lt-LT"/>
              </w:rPr>
            </w:pPr>
          </w:p>
        </w:tc>
        <w:tc>
          <w:tcPr>
            <w:tcW w:w="1078" w:type="dxa"/>
          </w:tcPr>
          <w:p w14:paraId="0AE1B1F6" w14:textId="77777777" w:rsidR="000854CF" w:rsidRPr="000854CF" w:rsidRDefault="000854CF" w:rsidP="000854CF">
            <w:pPr>
              <w:jc w:val="center"/>
              <w:rPr>
                <w:b/>
                <w:bCs/>
                <w:sz w:val="18"/>
                <w:szCs w:val="18"/>
                <w:lang w:eastAsia="lt-LT"/>
              </w:rPr>
            </w:pPr>
          </w:p>
        </w:tc>
      </w:tr>
      <w:tr w:rsidR="000854CF" w:rsidRPr="000854CF" w14:paraId="0AE1B1FE" w14:textId="77777777" w:rsidTr="004A1BE8">
        <w:trPr>
          <w:trHeight w:val="174"/>
        </w:trPr>
        <w:tc>
          <w:tcPr>
            <w:tcW w:w="4678" w:type="dxa"/>
          </w:tcPr>
          <w:p w14:paraId="0AE1B1F8" w14:textId="19165727" w:rsidR="000854CF" w:rsidRPr="000854CF" w:rsidRDefault="003D43F9" w:rsidP="000854CF">
            <w:pPr>
              <w:rPr>
                <w:sz w:val="22"/>
                <w:szCs w:val="22"/>
                <w:lang w:eastAsia="lt-LT"/>
              </w:rPr>
            </w:pPr>
            <w:r>
              <w:rPr>
                <w:sz w:val="22"/>
                <w:szCs w:val="22"/>
                <w:lang w:eastAsia="lt-LT"/>
              </w:rPr>
              <w:t xml:space="preserve">2.1.1.1. </w:t>
            </w:r>
            <w:r w:rsidR="000854CF" w:rsidRPr="000854CF">
              <w:rPr>
                <w:sz w:val="22"/>
                <w:szCs w:val="22"/>
                <w:lang w:eastAsia="lt-LT"/>
              </w:rPr>
              <w:t xml:space="preserve">Savivaldybės biudžeto lėšos </w:t>
            </w:r>
            <w:r w:rsidR="000854CF" w:rsidRPr="000854CF">
              <w:rPr>
                <w:b/>
                <w:bCs/>
                <w:sz w:val="22"/>
                <w:szCs w:val="22"/>
                <w:lang w:eastAsia="lt-LT"/>
              </w:rPr>
              <w:t>SB</w:t>
            </w:r>
          </w:p>
        </w:tc>
        <w:tc>
          <w:tcPr>
            <w:tcW w:w="1012" w:type="dxa"/>
          </w:tcPr>
          <w:p w14:paraId="0AE1B1F9" w14:textId="77777777" w:rsidR="000854CF" w:rsidRPr="000854CF" w:rsidRDefault="000854CF" w:rsidP="000854CF">
            <w:pPr>
              <w:jc w:val="center"/>
              <w:rPr>
                <w:sz w:val="18"/>
                <w:szCs w:val="18"/>
                <w:lang w:eastAsia="lt-LT"/>
              </w:rPr>
            </w:pPr>
          </w:p>
        </w:tc>
        <w:tc>
          <w:tcPr>
            <w:tcW w:w="923" w:type="dxa"/>
          </w:tcPr>
          <w:p w14:paraId="0AE1B1FA" w14:textId="77777777" w:rsidR="000854CF" w:rsidRPr="000854CF" w:rsidRDefault="000854CF" w:rsidP="000854CF">
            <w:pPr>
              <w:jc w:val="center"/>
              <w:rPr>
                <w:sz w:val="18"/>
                <w:szCs w:val="18"/>
                <w:lang w:eastAsia="lt-LT"/>
              </w:rPr>
            </w:pPr>
          </w:p>
        </w:tc>
        <w:tc>
          <w:tcPr>
            <w:tcW w:w="924" w:type="dxa"/>
            <w:shd w:val="clear" w:color="auto" w:fill="C0C0C0"/>
          </w:tcPr>
          <w:p w14:paraId="0AE1B1FB" w14:textId="77777777" w:rsidR="000854CF" w:rsidRPr="000854CF" w:rsidRDefault="000854CF" w:rsidP="000854CF">
            <w:pPr>
              <w:jc w:val="center"/>
              <w:rPr>
                <w:sz w:val="18"/>
                <w:szCs w:val="18"/>
                <w:lang w:eastAsia="lt-LT"/>
              </w:rPr>
            </w:pPr>
          </w:p>
        </w:tc>
        <w:tc>
          <w:tcPr>
            <w:tcW w:w="1077" w:type="dxa"/>
          </w:tcPr>
          <w:p w14:paraId="0AE1B1FC" w14:textId="77777777" w:rsidR="000854CF" w:rsidRPr="000854CF" w:rsidRDefault="000854CF" w:rsidP="000854CF">
            <w:pPr>
              <w:jc w:val="center"/>
              <w:rPr>
                <w:sz w:val="18"/>
                <w:szCs w:val="18"/>
                <w:lang w:eastAsia="lt-LT"/>
              </w:rPr>
            </w:pPr>
          </w:p>
        </w:tc>
        <w:tc>
          <w:tcPr>
            <w:tcW w:w="1078" w:type="dxa"/>
          </w:tcPr>
          <w:p w14:paraId="0AE1B1FD" w14:textId="77777777" w:rsidR="000854CF" w:rsidRPr="000854CF" w:rsidRDefault="000854CF" w:rsidP="000854CF">
            <w:pPr>
              <w:jc w:val="center"/>
              <w:rPr>
                <w:sz w:val="18"/>
                <w:szCs w:val="18"/>
                <w:lang w:eastAsia="lt-LT"/>
              </w:rPr>
            </w:pPr>
          </w:p>
        </w:tc>
      </w:tr>
      <w:tr w:rsidR="000854CF" w:rsidRPr="000854CF" w14:paraId="0AE1B205" w14:textId="77777777" w:rsidTr="004A1BE8">
        <w:trPr>
          <w:trHeight w:val="395"/>
        </w:trPr>
        <w:tc>
          <w:tcPr>
            <w:tcW w:w="4678" w:type="dxa"/>
          </w:tcPr>
          <w:p w14:paraId="0AE1B1FF" w14:textId="77777777" w:rsidR="000854CF" w:rsidRPr="000854CF" w:rsidRDefault="000854CF" w:rsidP="000854CF">
            <w:pPr>
              <w:rPr>
                <w:sz w:val="22"/>
                <w:szCs w:val="22"/>
                <w:lang w:eastAsia="lt-LT"/>
              </w:rPr>
            </w:pPr>
            <w:r w:rsidRPr="000854CF">
              <w:rPr>
                <w:sz w:val="22"/>
                <w:szCs w:val="22"/>
                <w:lang w:eastAsia="lt-LT"/>
              </w:rPr>
              <w:t xml:space="preserve">2.1.1.2. Specialiosios programos lėšos (pajamos už atsitiktines paslaugas) </w:t>
            </w:r>
            <w:r w:rsidRPr="000854CF">
              <w:rPr>
                <w:b/>
                <w:bCs/>
                <w:sz w:val="22"/>
                <w:szCs w:val="22"/>
                <w:lang w:eastAsia="lt-LT"/>
              </w:rPr>
              <w:t>SB(SP)</w:t>
            </w:r>
          </w:p>
        </w:tc>
        <w:tc>
          <w:tcPr>
            <w:tcW w:w="1012" w:type="dxa"/>
            <w:noWrap/>
          </w:tcPr>
          <w:p w14:paraId="0AE1B200" w14:textId="77777777" w:rsidR="000854CF" w:rsidRPr="000854CF" w:rsidRDefault="000854CF" w:rsidP="000854CF">
            <w:pPr>
              <w:jc w:val="center"/>
              <w:rPr>
                <w:sz w:val="18"/>
                <w:szCs w:val="18"/>
                <w:lang w:eastAsia="lt-LT"/>
              </w:rPr>
            </w:pPr>
          </w:p>
        </w:tc>
        <w:tc>
          <w:tcPr>
            <w:tcW w:w="923" w:type="dxa"/>
            <w:noWrap/>
          </w:tcPr>
          <w:p w14:paraId="0AE1B201" w14:textId="77777777" w:rsidR="000854CF" w:rsidRPr="000854CF" w:rsidRDefault="000854CF" w:rsidP="000854CF">
            <w:pPr>
              <w:jc w:val="center"/>
              <w:rPr>
                <w:sz w:val="18"/>
                <w:szCs w:val="18"/>
                <w:lang w:eastAsia="lt-LT"/>
              </w:rPr>
            </w:pPr>
          </w:p>
        </w:tc>
        <w:tc>
          <w:tcPr>
            <w:tcW w:w="924" w:type="dxa"/>
            <w:shd w:val="clear" w:color="auto" w:fill="C0C0C0"/>
            <w:noWrap/>
          </w:tcPr>
          <w:p w14:paraId="0AE1B202" w14:textId="77777777" w:rsidR="000854CF" w:rsidRPr="000854CF" w:rsidRDefault="000854CF" w:rsidP="000854CF">
            <w:pPr>
              <w:jc w:val="center"/>
              <w:rPr>
                <w:sz w:val="18"/>
                <w:szCs w:val="18"/>
                <w:lang w:eastAsia="lt-LT"/>
              </w:rPr>
            </w:pPr>
          </w:p>
        </w:tc>
        <w:tc>
          <w:tcPr>
            <w:tcW w:w="1077" w:type="dxa"/>
            <w:noWrap/>
          </w:tcPr>
          <w:p w14:paraId="0AE1B203" w14:textId="77777777" w:rsidR="000854CF" w:rsidRPr="000854CF" w:rsidRDefault="000854CF" w:rsidP="000854CF">
            <w:pPr>
              <w:jc w:val="center"/>
              <w:rPr>
                <w:sz w:val="18"/>
                <w:szCs w:val="18"/>
                <w:lang w:eastAsia="lt-LT"/>
              </w:rPr>
            </w:pPr>
          </w:p>
        </w:tc>
        <w:tc>
          <w:tcPr>
            <w:tcW w:w="1078" w:type="dxa"/>
            <w:noWrap/>
          </w:tcPr>
          <w:p w14:paraId="0AE1B204" w14:textId="77777777" w:rsidR="000854CF" w:rsidRPr="000854CF" w:rsidRDefault="000854CF" w:rsidP="000854CF">
            <w:pPr>
              <w:jc w:val="center"/>
              <w:rPr>
                <w:sz w:val="18"/>
                <w:szCs w:val="18"/>
                <w:lang w:eastAsia="lt-LT"/>
              </w:rPr>
            </w:pPr>
          </w:p>
        </w:tc>
      </w:tr>
      <w:tr w:rsidR="000854CF" w:rsidRPr="000854CF" w14:paraId="0AE1B20C" w14:textId="77777777" w:rsidTr="004A1BE8">
        <w:trPr>
          <w:trHeight w:val="386"/>
        </w:trPr>
        <w:tc>
          <w:tcPr>
            <w:tcW w:w="4678" w:type="dxa"/>
          </w:tcPr>
          <w:p w14:paraId="0AE1B206" w14:textId="77777777" w:rsidR="000854CF" w:rsidRPr="000854CF" w:rsidRDefault="000854CF" w:rsidP="000854CF">
            <w:pPr>
              <w:rPr>
                <w:sz w:val="22"/>
                <w:szCs w:val="22"/>
                <w:lang w:eastAsia="lt-LT"/>
              </w:rPr>
            </w:pPr>
            <w:r w:rsidRPr="000854CF">
              <w:rPr>
                <w:sz w:val="22"/>
                <w:szCs w:val="22"/>
                <w:lang w:eastAsia="lt-LT"/>
              </w:rPr>
              <w:t xml:space="preserve">2.1.1.3. Specialiosios programos lėšos (pajamos už atsitiktines paslaugas) </w:t>
            </w:r>
            <w:r w:rsidRPr="000854CF">
              <w:rPr>
                <w:b/>
                <w:bCs/>
                <w:sz w:val="22"/>
                <w:szCs w:val="22"/>
                <w:lang w:eastAsia="lt-LT"/>
              </w:rPr>
              <w:t>SB(SPN)</w:t>
            </w:r>
          </w:p>
        </w:tc>
        <w:tc>
          <w:tcPr>
            <w:tcW w:w="1012" w:type="dxa"/>
            <w:noWrap/>
          </w:tcPr>
          <w:p w14:paraId="0AE1B207" w14:textId="77777777" w:rsidR="000854CF" w:rsidRPr="000854CF" w:rsidRDefault="000854CF" w:rsidP="000854CF">
            <w:pPr>
              <w:jc w:val="center"/>
              <w:rPr>
                <w:sz w:val="18"/>
                <w:szCs w:val="18"/>
                <w:lang w:eastAsia="lt-LT"/>
              </w:rPr>
            </w:pPr>
          </w:p>
        </w:tc>
        <w:tc>
          <w:tcPr>
            <w:tcW w:w="923" w:type="dxa"/>
            <w:noWrap/>
          </w:tcPr>
          <w:p w14:paraId="0AE1B208" w14:textId="77777777" w:rsidR="000854CF" w:rsidRPr="000854CF" w:rsidRDefault="000854CF" w:rsidP="000854CF">
            <w:pPr>
              <w:jc w:val="center"/>
              <w:rPr>
                <w:sz w:val="18"/>
                <w:szCs w:val="18"/>
                <w:lang w:eastAsia="lt-LT"/>
              </w:rPr>
            </w:pPr>
          </w:p>
        </w:tc>
        <w:tc>
          <w:tcPr>
            <w:tcW w:w="924" w:type="dxa"/>
            <w:shd w:val="clear" w:color="auto" w:fill="C0C0C0"/>
            <w:noWrap/>
          </w:tcPr>
          <w:p w14:paraId="0AE1B209" w14:textId="77777777" w:rsidR="000854CF" w:rsidRPr="000854CF" w:rsidRDefault="000854CF" w:rsidP="000854CF">
            <w:pPr>
              <w:jc w:val="center"/>
              <w:rPr>
                <w:sz w:val="18"/>
                <w:szCs w:val="18"/>
                <w:lang w:eastAsia="lt-LT"/>
              </w:rPr>
            </w:pPr>
          </w:p>
        </w:tc>
        <w:tc>
          <w:tcPr>
            <w:tcW w:w="1077" w:type="dxa"/>
            <w:noWrap/>
          </w:tcPr>
          <w:p w14:paraId="0AE1B20A" w14:textId="77777777" w:rsidR="000854CF" w:rsidRPr="000854CF" w:rsidRDefault="000854CF" w:rsidP="000854CF">
            <w:pPr>
              <w:jc w:val="center"/>
              <w:rPr>
                <w:sz w:val="18"/>
                <w:szCs w:val="18"/>
                <w:lang w:eastAsia="lt-LT"/>
              </w:rPr>
            </w:pPr>
          </w:p>
        </w:tc>
        <w:tc>
          <w:tcPr>
            <w:tcW w:w="1078" w:type="dxa"/>
            <w:noWrap/>
          </w:tcPr>
          <w:p w14:paraId="0AE1B20B" w14:textId="77777777" w:rsidR="000854CF" w:rsidRPr="000854CF" w:rsidRDefault="000854CF" w:rsidP="000854CF">
            <w:pPr>
              <w:jc w:val="center"/>
              <w:rPr>
                <w:sz w:val="18"/>
                <w:szCs w:val="18"/>
                <w:lang w:eastAsia="lt-LT"/>
              </w:rPr>
            </w:pPr>
          </w:p>
        </w:tc>
      </w:tr>
      <w:tr w:rsidR="000854CF" w:rsidRPr="000854CF" w14:paraId="0AE1B213" w14:textId="77777777" w:rsidTr="004A1BE8">
        <w:trPr>
          <w:trHeight w:val="377"/>
        </w:trPr>
        <w:tc>
          <w:tcPr>
            <w:tcW w:w="4678" w:type="dxa"/>
          </w:tcPr>
          <w:p w14:paraId="0AE1B20D" w14:textId="77777777" w:rsidR="000854CF" w:rsidRPr="000854CF" w:rsidRDefault="000854CF" w:rsidP="000854CF">
            <w:pPr>
              <w:rPr>
                <w:sz w:val="22"/>
                <w:szCs w:val="22"/>
                <w:lang w:eastAsia="lt-LT"/>
              </w:rPr>
            </w:pPr>
            <w:r w:rsidRPr="000854CF">
              <w:rPr>
                <w:sz w:val="22"/>
                <w:szCs w:val="22"/>
                <w:lang w:eastAsia="lt-LT"/>
              </w:rPr>
              <w:t xml:space="preserve">2.1.1.4. Valstybės biudžeto specialiosios tikslinės dotacijos lėšos </w:t>
            </w:r>
            <w:r w:rsidRPr="000854CF">
              <w:rPr>
                <w:b/>
                <w:bCs/>
                <w:sz w:val="22"/>
                <w:szCs w:val="22"/>
                <w:lang w:eastAsia="lt-LT"/>
              </w:rPr>
              <w:t>SB(VB)</w:t>
            </w:r>
          </w:p>
        </w:tc>
        <w:tc>
          <w:tcPr>
            <w:tcW w:w="1012" w:type="dxa"/>
          </w:tcPr>
          <w:p w14:paraId="0AE1B20E" w14:textId="77777777" w:rsidR="000854CF" w:rsidRPr="000854CF" w:rsidRDefault="000854CF" w:rsidP="000854CF">
            <w:pPr>
              <w:jc w:val="center"/>
              <w:rPr>
                <w:sz w:val="18"/>
                <w:szCs w:val="18"/>
                <w:lang w:eastAsia="lt-LT"/>
              </w:rPr>
            </w:pPr>
          </w:p>
        </w:tc>
        <w:tc>
          <w:tcPr>
            <w:tcW w:w="923" w:type="dxa"/>
          </w:tcPr>
          <w:p w14:paraId="0AE1B20F" w14:textId="77777777" w:rsidR="000854CF" w:rsidRPr="000854CF" w:rsidRDefault="000854CF" w:rsidP="000854CF">
            <w:pPr>
              <w:jc w:val="center"/>
              <w:rPr>
                <w:sz w:val="18"/>
                <w:szCs w:val="18"/>
                <w:lang w:eastAsia="lt-LT"/>
              </w:rPr>
            </w:pPr>
          </w:p>
        </w:tc>
        <w:tc>
          <w:tcPr>
            <w:tcW w:w="924" w:type="dxa"/>
            <w:shd w:val="clear" w:color="auto" w:fill="C0C0C0"/>
          </w:tcPr>
          <w:p w14:paraId="0AE1B210" w14:textId="77777777" w:rsidR="000854CF" w:rsidRPr="000854CF" w:rsidRDefault="000854CF" w:rsidP="000854CF">
            <w:pPr>
              <w:jc w:val="center"/>
              <w:rPr>
                <w:sz w:val="18"/>
                <w:szCs w:val="18"/>
                <w:lang w:eastAsia="lt-LT"/>
              </w:rPr>
            </w:pPr>
          </w:p>
        </w:tc>
        <w:tc>
          <w:tcPr>
            <w:tcW w:w="1077" w:type="dxa"/>
          </w:tcPr>
          <w:p w14:paraId="0AE1B211" w14:textId="77777777" w:rsidR="000854CF" w:rsidRPr="000854CF" w:rsidRDefault="000854CF" w:rsidP="000854CF">
            <w:pPr>
              <w:jc w:val="center"/>
              <w:rPr>
                <w:sz w:val="18"/>
                <w:szCs w:val="18"/>
                <w:lang w:eastAsia="lt-LT"/>
              </w:rPr>
            </w:pPr>
          </w:p>
        </w:tc>
        <w:tc>
          <w:tcPr>
            <w:tcW w:w="1078" w:type="dxa"/>
          </w:tcPr>
          <w:p w14:paraId="0AE1B212" w14:textId="77777777" w:rsidR="000854CF" w:rsidRPr="000854CF" w:rsidRDefault="000854CF" w:rsidP="000854CF">
            <w:pPr>
              <w:jc w:val="center"/>
              <w:rPr>
                <w:sz w:val="18"/>
                <w:szCs w:val="18"/>
                <w:lang w:eastAsia="lt-LT"/>
              </w:rPr>
            </w:pPr>
          </w:p>
        </w:tc>
      </w:tr>
      <w:tr w:rsidR="000854CF" w:rsidRPr="000854CF" w14:paraId="0AE1B21A" w14:textId="77777777" w:rsidTr="004A1BE8">
        <w:trPr>
          <w:trHeight w:val="412"/>
        </w:trPr>
        <w:tc>
          <w:tcPr>
            <w:tcW w:w="4678" w:type="dxa"/>
          </w:tcPr>
          <w:p w14:paraId="0AE1B214" w14:textId="77777777" w:rsidR="000854CF" w:rsidRPr="000854CF" w:rsidRDefault="000854CF" w:rsidP="000854CF">
            <w:pPr>
              <w:rPr>
                <w:sz w:val="22"/>
                <w:szCs w:val="22"/>
                <w:lang w:eastAsia="lt-LT"/>
              </w:rPr>
            </w:pPr>
            <w:r w:rsidRPr="000854CF">
              <w:rPr>
                <w:sz w:val="22"/>
                <w:szCs w:val="22"/>
                <w:lang w:eastAsia="lt-LT"/>
              </w:rPr>
              <w:t xml:space="preserve">2.1.1.5. Valstybės ir savivaldybės biudžeto tarpusavio atsiskaitymų lėšos </w:t>
            </w:r>
            <w:r w:rsidRPr="000854CF">
              <w:rPr>
                <w:b/>
                <w:bCs/>
                <w:sz w:val="22"/>
                <w:szCs w:val="22"/>
                <w:lang w:eastAsia="lt-LT"/>
              </w:rPr>
              <w:t>MK(K)</w:t>
            </w:r>
          </w:p>
        </w:tc>
        <w:tc>
          <w:tcPr>
            <w:tcW w:w="1012" w:type="dxa"/>
          </w:tcPr>
          <w:p w14:paraId="0AE1B215" w14:textId="77777777" w:rsidR="000854CF" w:rsidRPr="000854CF" w:rsidRDefault="000854CF" w:rsidP="000854CF">
            <w:pPr>
              <w:jc w:val="center"/>
              <w:rPr>
                <w:sz w:val="18"/>
                <w:szCs w:val="18"/>
                <w:lang w:eastAsia="lt-LT"/>
              </w:rPr>
            </w:pPr>
          </w:p>
        </w:tc>
        <w:tc>
          <w:tcPr>
            <w:tcW w:w="923" w:type="dxa"/>
          </w:tcPr>
          <w:p w14:paraId="0AE1B216" w14:textId="77777777" w:rsidR="000854CF" w:rsidRPr="000854CF" w:rsidRDefault="000854CF" w:rsidP="000854CF">
            <w:pPr>
              <w:jc w:val="center"/>
              <w:rPr>
                <w:sz w:val="18"/>
                <w:szCs w:val="18"/>
                <w:lang w:eastAsia="lt-LT"/>
              </w:rPr>
            </w:pPr>
          </w:p>
        </w:tc>
        <w:tc>
          <w:tcPr>
            <w:tcW w:w="924" w:type="dxa"/>
            <w:shd w:val="clear" w:color="auto" w:fill="C0C0C0"/>
          </w:tcPr>
          <w:p w14:paraId="0AE1B217" w14:textId="77777777" w:rsidR="000854CF" w:rsidRPr="000854CF" w:rsidRDefault="000854CF" w:rsidP="000854CF">
            <w:pPr>
              <w:jc w:val="center"/>
              <w:rPr>
                <w:sz w:val="18"/>
                <w:szCs w:val="18"/>
                <w:lang w:eastAsia="lt-LT"/>
              </w:rPr>
            </w:pPr>
          </w:p>
        </w:tc>
        <w:tc>
          <w:tcPr>
            <w:tcW w:w="1077" w:type="dxa"/>
          </w:tcPr>
          <w:p w14:paraId="0AE1B218" w14:textId="77777777" w:rsidR="000854CF" w:rsidRPr="000854CF" w:rsidRDefault="000854CF" w:rsidP="000854CF">
            <w:pPr>
              <w:jc w:val="center"/>
              <w:rPr>
                <w:sz w:val="18"/>
                <w:szCs w:val="18"/>
                <w:lang w:eastAsia="lt-LT"/>
              </w:rPr>
            </w:pPr>
          </w:p>
        </w:tc>
        <w:tc>
          <w:tcPr>
            <w:tcW w:w="1078" w:type="dxa"/>
          </w:tcPr>
          <w:p w14:paraId="0AE1B219" w14:textId="77777777" w:rsidR="000854CF" w:rsidRPr="000854CF" w:rsidRDefault="000854CF" w:rsidP="000854CF">
            <w:pPr>
              <w:jc w:val="center"/>
              <w:rPr>
                <w:sz w:val="18"/>
                <w:szCs w:val="18"/>
                <w:lang w:eastAsia="lt-LT"/>
              </w:rPr>
            </w:pPr>
          </w:p>
        </w:tc>
      </w:tr>
      <w:tr w:rsidR="000854CF" w:rsidRPr="000854CF" w14:paraId="0AE1B221" w14:textId="77777777" w:rsidTr="004A1BE8">
        <w:trPr>
          <w:trHeight w:val="412"/>
        </w:trPr>
        <w:tc>
          <w:tcPr>
            <w:tcW w:w="4678" w:type="dxa"/>
          </w:tcPr>
          <w:p w14:paraId="0AE1B21B" w14:textId="77777777" w:rsidR="000854CF" w:rsidRPr="000854CF" w:rsidRDefault="000854CF" w:rsidP="000854CF">
            <w:pPr>
              <w:rPr>
                <w:sz w:val="22"/>
                <w:szCs w:val="22"/>
                <w:lang w:eastAsia="lt-LT"/>
              </w:rPr>
            </w:pPr>
            <w:r w:rsidRPr="000854CF">
              <w:rPr>
                <w:sz w:val="22"/>
                <w:szCs w:val="22"/>
                <w:lang w:eastAsia="lt-LT"/>
              </w:rPr>
              <w:t xml:space="preserve">2.1.1.6. Gautinos lėšos iš kitų savivaldybių už atvykusius mokinius </w:t>
            </w:r>
            <w:r w:rsidRPr="000854CF">
              <w:rPr>
                <w:b/>
                <w:bCs/>
                <w:sz w:val="22"/>
                <w:szCs w:val="22"/>
                <w:lang w:eastAsia="lt-LT"/>
              </w:rPr>
              <w:t>SB(MK)</w:t>
            </w:r>
          </w:p>
        </w:tc>
        <w:tc>
          <w:tcPr>
            <w:tcW w:w="1012" w:type="dxa"/>
          </w:tcPr>
          <w:p w14:paraId="0AE1B21C" w14:textId="77777777" w:rsidR="000854CF" w:rsidRPr="000854CF" w:rsidRDefault="000854CF" w:rsidP="000854CF">
            <w:pPr>
              <w:jc w:val="center"/>
              <w:rPr>
                <w:sz w:val="18"/>
                <w:szCs w:val="18"/>
                <w:lang w:eastAsia="lt-LT"/>
              </w:rPr>
            </w:pPr>
          </w:p>
        </w:tc>
        <w:tc>
          <w:tcPr>
            <w:tcW w:w="923" w:type="dxa"/>
          </w:tcPr>
          <w:p w14:paraId="0AE1B21D" w14:textId="77777777" w:rsidR="000854CF" w:rsidRPr="000854CF" w:rsidRDefault="000854CF" w:rsidP="000854CF">
            <w:pPr>
              <w:jc w:val="center"/>
              <w:rPr>
                <w:sz w:val="18"/>
                <w:szCs w:val="18"/>
                <w:lang w:eastAsia="lt-LT"/>
              </w:rPr>
            </w:pPr>
          </w:p>
        </w:tc>
        <w:tc>
          <w:tcPr>
            <w:tcW w:w="924" w:type="dxa"/>
            <w:shd w:val="clear" w:color="auto" w:fill="C0C0C0"/>
          </w:tcPr>
          <w:p w14:paraId="0AE1B21E" w14:textId="77777777" w:rsidR="000854CF" w:rsidRPr="000854CF" w:rsidRDefault="000854CF" w:rsidP="000854CF">
            <w:pPr>
              <w:jc w:val="center"/>
              <w:rPr>
                <w:sz w:val="18"/>
                <w:szCs w:val="18"/>
                <w:lang w:eastAsia="lt-LT"/>
              </w:rPr>
            </w:pPr>
          </w:p>
        </w:tc>
        <w:tc>
          <w:tcPr>
            <w:tcW w:w="1077" w:type="dxa"/>
          </w:tcPr>
          <w:p w14:paraId="0AE1B21F" w14:textId="77777777" w:rsidR="000854CF" w:rsidRPr="000854CF" w:rsidRDefault="000854CF" w:rsidP="000854CF">
            <w:pPr>
              <w:jc w:val="center"/>
              <w:rPr>
                <w:sz w:val="18"/>
                <w:szCs w:val="18"/>
                <w:lang w:eastAsia="lt-LT"/>
              </w:rPr>
            </w:pPr>
          </w:p>
        </w:tc>
        <w:tc>
          <w:tcPr>
            <w:tcW w:w="1078" w:type="dxa"/>
          </w:tcPr>
          <w:p w14:paraId="0AE1B220" w14:textId="77777777" w:rsidR="000854CF" w:rsidRPr="000854CF" w:rsidRDefault="000854CF" w:rsidP="000854CF">
            <w:pPr>
              <w:jc w:val="center"/>
              <w:rPr>
                <w:sz w:val="18"/>
                <w:szCs w:val="18"/>
                <w:lang w:eastAsia="lt-LT"/>
              </w:rPr>
            </w:pPr>
          </w:p>
        </w:tc>
      </w:tr>
      <w:tr w:rsidR="000854CF" w:rsidRPr="000854CF" w14:paraId="0AE1B228" w14:textId="77777777" w:rsidTr="004A1BE8">
        <w:trPr>
          <w:trHeight w:val="131"/>
        </w:trPr>
        <w:tc>
          <w:tcPr>
            <w:tcW w:w="4678" w:type="dxa"/>
            <w:shd w:val="clear" w:color="auto" w:fill="FFFF00"/>
          </w:tcPr>
          <w:p w14:paraId="0AE1B222" w14:textId="77777777" w:rsidR="000854CF" w:rsidRPr="000854CF" w:rsidRDefault="000854CF" w:rsidP="000854CF">
            <w:pPr>
              <w:rPr>
                <w:b/>
                <w:bCs/>
                <w:sz w:val="22"/>
                <w:szCs w:val="22"/>
                <w:lang w:eastAsia="lt-LT"/>
              </w:rPr>
            </w:pPr>
            <w:r w:rsidRPr="000854CF">
              <w:rPr>
                <w:b/>
                <w:bCs/>
                <w:sz w:val="22"/>
                <w:szCs w:val="22"/>
                <w:lang w:eastAsia="lt-LT"/>
              </w:rPr>
              <w:t>2.2. KITI ŠALTINIAI, IŠ VISO:</w:t>
            </w:r>
          </w:p>
        </w:tc>
        <w:tc>
          <w:tcPr>
            <w:tcW w:w="1012" w:type="dxa"/>
            <w:shd w:val="clear" w:color="auto" w:fill="FFFF00"/>
          </w:tcPr>
          <w:p w14:paraId="0AE1B223" w14:textId="77777777" w:rsidR="000854CF" w:rsidRPr="000854CF" w:rsidRDefault="000854CF" w:rsidP="000854CF">
            <w:pPr>
              <w:jc w:val="center"/>
              <w:rPr>
                <w:b/>
                <w:bCs/>
                <w:sz w:val="18"/>
                <w:szCs w:val="18"/>
                <w:lang w:eastAsia="lt-LT"/>
              </w:rPr>
            </w:pPr>
          </w:p>
        </w:tc>
        <w:tc>
          <w:tcPr>
            <w:tcW w:w="923" w:type="dxa"/>
            <w:shd w:val="clear" w:color="auto" w:fill="FFFF00"/>
          </w:tcPr>
          <w:p w14:paraId="0AE1B224" w14:textId="77777777" w:rsidR="000854CF" w:rsidRPr="000854CF" w:rsidRDefault="000854CF" w:rsidP="000854CF">
            <w:pPr>
              <w:jc w:val="center"/>
              <w:rPr>
                <w:b/>
                <w:bCs/>
                <w:sz w:val="18"/>
                <w:szCs w:val="18"/>
                <w:lang w:eastAsia="lt-LT"/>
              </w:rPr>
            </w:pPr>
          </w:p>
        </w:tc>
        <w:tc>
          <w:tcPr>
            <w:tcW w:w="924" w:type="dxa"/>
            <w:shd w:val="clear" w:color="auto" w:fill="FFFF00"/>
          </w:tcPr>
          <w:p w14:paraId="0AE1B225" w14:textId="77777777" w:rsidR="000854CF" w:rsidRPr="000854CF" w:rsidRDefault="000854CF" w:rsidP="000854CF">
            <w:pPr>
              <w:jc w:val="center"/>
              <w:rPr>
                <w:b/>
                <w:bCs/>
                <w:sz w:val="18"/>
                <w:szCs w:val="18"/>
                <w:lang w:eastAsia="lt-LT"/>
              </w:rPr>
            </w:pPr>
          </w:p>
        </w:tc>
        <w:tc>
          <w:tcPr>
            <w:tcW w:w="1077" w:type="dxa"/>
            <w:shd w:val="clear" w:color="auto" w:fill="FFFF00"/>
          </w:tcPr>
          <w:p w14:paraId="0AE1B226" w14:textId="77777777" w:rsidR="000854CF" w:rsidRPr="000854CF" w:rsidRDefault="000854CF" w:rsidP="000854CF">
            <w:pPr>
              <w:jc w:val="center"/>
              <w:rPr>
                <w:b/>
                <w:bCs/>
                <w:sz w:val="18"/>
                <w:szCs w:val="18"/>
                <w:lang w:eastAsia="lt-LT"/>
              </w:rPr>
            </w:pPr>
          </w:p>
        </w:tc>
        <w:tc>
          <w:tcPr>
            <w:tcW w:w="1078" w:type="dxa"/>
            <w:shd w:val="clear" w:color="auto" w:fill="FFFF00"/>
          </w:tcPr>
          <w:p w14:paraId="0AE1B227" w14:textId="77777777" w:rsidR="000854CF" w:rsidRPr="000854CF" w:rsidRDefault="000854CF" w:rsidP="000854CF">
            <w:pPr>
              <w:jc w:val="center"/>
              <w:rPr>
                <w:b/>
                <w:bCs/>
                <w:sz w:val="18"/>
                <w:szCs w:val="18"/>
                <w:lang w:eastAsia="lt-LT"/>
              </w:rPr>
            </w:pPr>
          </w:p>
        </w:tc>
      </w:tr>
      <w:tr w:rsidR="000854CF" w:rsidRPr="000854CF" w14:paraId="0AE1B22F" w14:textId="77777777" w:rsidTr="004A1BE8">
        <w:trPr>
          <w:trHeight w:val="131"/>
        </w:trPr>
        <w:tc>
          <w:tcPr>
            <w:tcW w:w="4678" w:type="dxa"/>
          </w:tcPr>
          <w:p w14:paraId="0AE1B229" w14:textId="091A218D" w:rsidR="000854CF" w:rsidRPr="000854CF" w:rsidRDefault="000854CF" w:rsidP="000854CF">
            <w:pPr>
              <w:rPr>
                <w:sz w:val="22"/>
                <w:szCs w:val="22"/>
                <w:lang w:eastAsia="lt-LT"/>
              </w:rPr>
            </w:pPr>
            <w:r w:rsidRPr="000854CF">
              <w:rPr>
                <w:sz w:val="22"/>
                <w:szCs w:val="22"/>
                <w:lang w:eastAsia="lt-LT"/>
              </w:rPr>
              <w:t xml:space="preserve">2.2.1. Kiti finansavimo šaltiniai </w:t>
            </w:r>
            <w:r w:rsidRPr="000854CF">
              <w:rPr>
                <w:b/>
                <w:bCs/>
                <w:sz w:val="22"/>
                <w:szCs w:val="22"/>
                <w:lang w:eastAsia="lt-LT"/>
              </w:rPr>
              <w:t>Kt</w:t>
            </w:r>
            <w:r w:rsidR="003D43F9">
              <w:rPr>
                <w:b/>
                <w:bCs/>
                <w:sz w:val="22"/>
                <w:szCs w:val="22"/>
                <w:lang w:eastAsia="lt-LT"/>
              </w:rPr>
              <w:t>.</w:t>
            </w:r>
          </w:p>
        </w:tc>
        <w:tc>
          <w:tcPr>
            <w:tcW w:w="1012" w:type="dxa"/>
          </w:tcPr>
          <w:p w14:paraId="0AE1B22A" w14:textId="77777777" w:rsidR="000854CF" w:rsidRPr="000854CF" w:rsidRDefault="000854CF" w:rsidP="000854CF">
            <w:pPr>
              <w:jc w:val="center"/>
              <w:rPr>
                <w:sz w:val="18"/>
                <w:szCs w:val="18"/>
                <w:lang w:eastAsia="lt-LT"/>
              </w:rPr>
            </w:pPr>
          </w:p>
        </w:tc>
        <w:tc>
          <w:tcPr>
            <w:tcW w:w="923" w:type="dxa"/>
          </w:tcPr>
          <w:p w14:paraId="0AE1B22B" w14:textId="77777777" w:rsidR="000854CF" w:rsidRPr="000854CF" w:rsidRDefault="000854CF" w:rsidP="000854CF">
            <w:pPr>
              <w:jc w:val="center"/>
              <w:rPr>
                <w:sz w:val="18"/>
                <w:szCs w:val="18"/>
                <w:lang w:eastAsia="lt-LT"/>
              </w:rPr>
            </w:pPr>
          </w:p>
        </w:tc>
        <w:tc>
          <w:tcPr>
            <w:tcW w:w="924" w:type="dxa"/>
            <w:shd w:val="clear" w:color="auto" w:fill="C0C0C0"/>
          </w:tcPr>
          <w:p w14:paraId="0AE1B22C" w14:textId="77777777" w:rsidR="000854CF" w:rsidRPr="000854CF" w:rsidRDefault="000854CF" w:rsidP="000854CF">
            <w:pPr>
              <w:jc w:val="center"/>
              <w:rPr>
                <w:sz w:val="18"/>
                <w:szCs w:val="18"/>
                <w:lang w:eastAsia="lt-LT"/>
              </w:rPr>
            </w:pPr>
          </w:p>
        </w:tc>
        <w:tc>
          <w:tcPr>
            <w:tcW w:w="1077" w:type="dxa"/>
          </w:tcPr>
          <w:p w14:paraId="0AE1B22D" w14:textId="77777777" w:rsidR="000854CF" w:rsidRPr="000854CF" w:rsidRDefault="000854CF" w:rsidP="000854CF">
            <w:pPr>
              <w:jc w:val="center"/>
              <w:rPr>
                <w:sz w:val="18"/>
                <w:szCs w:val="18"/>
                <w:lang w:eastAsia="lt-LT"/>
              </w:rPr>
            </w:pPr>
          </w:p>
        </w:tc>
        <w:tc>
          <w:tcPr>
            <w:tcW w:w="1078" w:type="dxa"/>
          </w:tcPr>
          <w:p w14:paraId="0AE1B22E" w14:textId="77777777" w:rsidR="000854CF" w:rsidRPr="000854CF" w:rsidRDefault="000854CF" w:rsidP="000854CF">
            <w:pPr>
              <w:jc w:val="center"/>
              <w:rPr>
                <w:sz w:val="18"/>
                <w:szCs w:val="18"/>
                <w:lang w:eastAsia="lt-LT"/>
              </w:rPr>
            </w:pPr>
          </w:p>
        </w:tc>
      </w:tr>
    </w:tbl>
    <w:p w14:paraId="0AE1B230" w14:textId="77777777" w:rsidR="000854CF" w:rsidRPr="000854CF" w:rsidRDefault="000854CF" w:rsidP="000854CF">
      <w:pPr>
        <w:jc w:val="center"/>
        <w:rPr>
          <w:b/>
          <w:bCs/>
          <w:lang w:val="pt-BR"/>
        </w:rPr>
      </w:pPr>
    </w:p>
    <w:p w14:paraId="0AE1B231" w14:textId="77777777" w:rsidR="000854CF" w:rsidRPr="000854CF" w:rsidRDefault="000854CF" w:rsidP="000854CF">
      <w:pPr>
        <w:jc w:val="center"/>
        <w:rPr>
          <w:bCs/>
          <w:lang w:val="pt-BR"/>
        </w:rPr>
      </w:pPr>
      <w:r w:rsidRPr="000854CF">
        <w:rPr>
          <w:bCs/>
          <w:lang w:val="pt-BR"/>
        </w:rPr>
        <w:t>__________________________</w:t>
      </w:r>
    </w:p>
    <w:p w14:paraId="0AE1B232" w14:textId="77777777" w:rsidR="000854CF" w:rsidRPr="000854CF" w:rsidRDefault="000854CF" w:rsidP="000854CF">
      <w:pPr>
        <w:jc w:val="center"/>
      </w:pPr>
    </w:p>
    <w:p w14:paraId="0AE1B233" w14:textId="77777777" w:rsidR="000854CF" w:rsidRPr="000854CF" w:rsidRDefault="000854CF" w:rsidP="000854CF">
      <w:pPr>
        <w:jc w:val="both"/>
        <w:rPr>
          <w:bCs/>
          <w:lang w:val="pt-BR"/>
        </w:rPr>
      </w:pPr>
    </w:p>
    <w:sectPr w:rsidR="000854CF" w:rsidRPr="000854CF" w:rsidSect="00015D4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1B236" w14:textId="77777777" w:rsidR="00A92A7B" w:rsidRDefault="00A92A7B" w:rsidP="00015D43">
      <w:r>
        <w:separator/>
      </w:r>
    </w:p>
  </w:endnote>
  <w:endnote w:type="continuationSeparator" w:id="0">
    <w:p w14:paraId="0AE1B237" w14:textId="77777777" w:rsidR="00A92A7B" w:rsidRDefault="00A92A7B"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0AE1B235" w14:textId="77777777" w:rsidR="00A92A7B" w:rsidRDefault="00A92A7B" w:rsidP="00015D43">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0AE1B234" w14:textId="77777777" w:rsidR="00A92A7B" w:rsidRDefault="00A92A7B" w:rsidP="00015D43">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192779"/>
      <w:docPartObj>
        <w:docPartGallery w:val="Page Numbers (Top of Page)"/>
        <w:docPartUnique/>
      </w:docPartObj>
    </w:sdtPr>
    <w:sdtEndPr/>
    <w:sdtContent>
      <w:p w14:paraId="0AE1B238" w14:textId="77777777" w:rsidR="00015D43" w:rsidRDefault="00015D43">
        <w:pPr>
          <w:pStyle w:val="Antrats"/>
          <w:jc w:val="center"/>
        </w:pPr>
        <w:r>
          <w:fldChar w:fldCharType="begin"/>
        </w:r>
        <w:r>
          <w:instrText>PAGE   \* MERGEFORMAT</w:instrText>
        </w:r>
        <w:r>
          <w:fldChar w:fldCharType="separate"/>
        </w:r>
        <w:r w:rsidR="008B14E4">
          <w:rPr>
            <w:noProof/>
          </w:rPr>
          <w:t>2</w:t>
        </w:r>
        <w:r>
          <w:fldChar w:fldCharType="end"/>
        </w:r>
      </w:p>
    </w:sdtContent>
  </w:sdt>
  <w:p w14:paraId="0AE1B239" w14:textId="77777777" w:rsidR="00015D43" w:rsidRDefault="00015D4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D6C"/>
    <w:multiLevelType w:val="hybridMultilevel"/>
    <w:tmpl w:val="1CDEE1D0"/>
    <w:lvl w:ilvl="0" w:tplc="523C58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D43"/>
    <w:rsid w:val="0006079E"/>
    <w:rsid w:val="000854CF"/>
    <w:rsid w:val="003D43F9"/>
    <w:rsid w:val="004476DD"/>
    <w:rsid w:val="00597EE8"/>
    <w:rsid w:val="005F495C"/>
    <w:rsid w:val="008354D5"/>
    <w:rsid w:val="008B14E4"/>
    <w:rsid w:val="008B17E5"/>
    <w:rsid w:val="008E6E82"/>
    <w:rsid w:val="00A92A7B"/>
    <w:rsid w:val="00AF7D08"/>
    <w:rsid w:val="00B750B6"/>
    <w:rsid w:val="00CA4D3B"/>
    <w:rsid w:val="00CA60B2"/>
    <w:rsid w:val="00D05D8F"/>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2962</Words>
  <Characters>1689</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4642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2014-07-29T11:33:00Z</dcterms:created>
  <dc:creator>Birute Radavičienė</dc:creator>
  <lastModifiedBy>Audra Cepiene</lastModifiedBy>
  <dcterms:modified xsi:type="dcterms:W3CDTF">2014-07-29T11:33:00Z</dcterms:modified>
  <revision>2</revision>
</coreProperties>
</file>