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00D47D" w14:textId="77777777" w:rsidR="0059135D" w:rsidRPr="003C47BA" w:rsidRDefault="0059135D" w:rsidP="00453D2B">
      <w:pPr>
        <w:pStyle w:val="Paprastasistekstas"/>
        <w:ind w:firstLine="6521"/>
        <w:outlineLvl w:val="0"/>
        <w:rPr>
          <w:rFonts w:ascii="Times New Roman" w:hAnsi="Times New Roman"/>
          <w:bCs/>
          <w:caps/>
          <w:sz w:val="24"/>
          <w:szCs w:val="24"/>
          <w:lang w:val="lt-LT"/>
        </w:rPr>
      </w:pPr>
      <w:bookmarkStart w:id="0" w:name="_GoBack"/>
      <w:bookmarkEnd w:id="0"/>
      <w:r w:rsidRPr="003C47BA">
        <w:rPr>
          <w:rFonts w:ascii="Times New Roman" w:hAnsi="Times New Roman"/>
          <w:bCs/>
          <w:caps/>
          <w:sz w:val="24"/>
          <w:szCs w:val="24"/>
          <w:lang w:val="lt-LT"/>
        </w:rPr>
        <w:t>PATVIRTINTA</w:t>
      </w:r>
    </w:p>
    <w:p w14:paraId="1600D47E" w14:textId="77777777" w:rsidR="0059135D" w:rsidRPr="003C47BA" w:rsidRDefault="0059135D" w:rsidP="00453D2B">
      <w:pPr>
        <w:pStyle w:val="Paprastasistekstas"/>
        <w:ind w:firstLine="6521"/>
        <w:outlineLvl w:val="0"/>
        <w:rPr>
          <w:rFonts w:ascii="Times New Roman" w:hAnsi="Times New Roman"/>
          <w:bCs/>
          <w:sz w:val="24"/>
          <w:szCs w:val="24"/>
          <w:lang w:val="lt-LT"/>
        </w:rPr>
      </w:pPr>
      <w:r w:rsidRPr="003C47BA">
        <w:rPr>
          <w:rFonts w:ascii="Times New Roman" w:hAnsi="Times New Roman"/>
          <w:bCs/>
          <w:sz w:val="24"/>
          <w:szCs w:val="24"/>
          <w:lang w:val="lt-LT"/>
        </w:rPr>
        <w:t xml:space="preserve">Klaipėdos miesto savivaldybės </w:t>
      </w:r>
    </w:p>
    <w:p w14:paraId="1600D47F" w14:textId="388613EF" w:rsidR="0059135D" w:rsidRPr="003C47BA" w:rsidRDefault="0059135D" w:rsidP="00453D2B">
      <w:pPr>
        <w:pStyle w:val="Paprastasistekstas"/>
        <w:ind w:firstLine="6521"/>
        <w:outlineLvl w:val="0"/>
        <w:rPr>
          <w:rFonts w:ascii="Times New Roman" w:hAnsi="Times New Roman"/>
          <w:bCs/>
          <w:sz w:val="24"/>
          <w:szCs w:val="24"/>
          <w:lang w:val="lt-LT"/>
        </w:rPr>
      </w:pPr>
      <w:r w:rsidRPr="003C47BA">
        <w:rPr>
          <w:rFonts w:ascii="Times New Roman" w:hAnsi="Times New Roman"/>
          <w:bCs/>
          <w:sz w:val="24"/>
          <w:szCs w:val="24"/>
          <w:lang w:val="lt-LT"/>
        </w:rPr>
        <w:t>tarybos 2012 m gruodžio</w:t>
      </w:r>
      <w:r w:rsidR="003C47BA" w:rsidRPr="003C47BA">
        <w:rPr>
          <w:rFonts w:ascii="Times New Roman" w:hAnsi="Times New Roman"/>
          <w:bCs/>
          <w:sz w:val="24"/>
          <w:szCs w:val="24"/>
          <w:lang w:val="lt-LT"/>
        </w:rPr>
        <w:t xml:space="preserve"> 20 </w:t>
      </w:r>
      <w:r w:rsidRPr="003C47BA">
        <w:rPr>
          <w:rFonts w:ascii="Times New Roman" w:hAnsi="Times New Roman"/>
          <w:bCs/>
          <w:sz w:val="24"/>
          <w:szCs w:val="24"/>
          <w:lang w:val="lt-LT"/>
        </w:rPr>
        <w:t>d.</w:t>
      </w:r>
    </w:p>
    <w:p w14:paraId="1600D480" w14:textId="0AB79A35" w:rsidR="0059135D" w:rsidRPr="003C47BA" w:rsidRDefault="0059135D" w:rsidP="00453D2B">
      <w:pPr>
        <w:pStyle w:val="Paprastasistekstas"/>
        <w:ind w:firstLine="6521"/>
        <w:outlineLvl w:val="0"/>
        <w:rPr>
          <w:rFonts w:ascii="Times New Roman" w:hAnsi="Times New Roman"/>
          <w:bCs/>
          <w:caps/>
          <w:sz w:val="24"/>
          <w:szCs w:val="24"/>
          <w:lang w:val="lt-LT"/>
        </w:rPr>
      </w:pPr>
      <w:r w:rsidRPr="003C47BA">
        <w:rPr>
          <w:rFonts w:ascii="Times New Roman" w:hAnsi="Times New Roman"/>
          <w:bCs/>
          <w:sz w:val="24"/>
          <w:szCs w:val="24"/>
          <w:lang w:val="lt-LT"/>
        </w:rPr>
        <w:t>sprendimu T2-</w:t>
      </w:r>
      <w:r w:rsidR="003C47BA" w:rsidRPr="003C47BA">
        <w:rPr>
          <w:rFonts w:ascii="Times New Roman" w:hAnsi="Times New Roman"/>
          <w:bCs/>
          <w:sz w:val="24"/>
          <w:szCs w:val="24"/>
          <w:lang w:val="lt-LT"/>
        </w:rPr>
        <w:t>321</w:t>
      </w:r>
      <w:r w:rsidRPr="003C47BA">
        <w:rPr>
          <w:rFonts w:ascii="Times New Roman" w:hAnsi="Times New Roman"/>
          <w:bCs/>
          <w:sz w:val="24"/>
          <w:szCs w:val="24"/>
          <w:lang w:val="lt-LT"/>
        </w:rPr>
        <w:t xml:space="preserve"> </w:t>
      </w:r>
    </w:p>
    <w:p w14:paraId="1600D481" w14:textId="77777777" w:rsidR="0059135D" w:rsidRPr="003C47BA" w:rsidRDefault="0059135D" w:rsidP="00453D2B">
      <w:pPr>
        <w:pStyle w:val="Paprastasistekstas"/>
        <w:jc w:val="center"/>
        <w:outlineLvl w:val="0"/>
        <w:rPr>
          <w:rFonts w:ascii="Times New Roman" w:hAnsi="Times New Roman"/>
          <w:bCs/>
          <w:caps/>
          <w:sz w:val="24"/>
          <w:szCs w:val="24"/>
          <w:lang w:val="lt-LT"/>
        </w:rPr>
      </w:pPr>
    </w:p>
    <w:p w14:paraId="1600D482" w14:textId="77777777" w:rsidR="0059135D" w:rsidRPr="003C47BA" w:rsidRDefault="0059135D" w:rsidP="00453D2B">
      <w:pPr>
        <w:pStyle w:val="Paprastasistekstas"/>
        <w:jc w:val="center"/>
        <w:outlineLvl w:val="0"/>
        <w:rPr>
          <w:rFonts w:ascii="Times New Roman" w:hAnsi="Times New Roman"/>
          <w:bCs/>
          <w:caps/>
          <w:sz w:val="24"/>
          <w:szCs w:val="24"/>
          <w:lang w:val="lt-LT"/>
        </w:rPr>
      </w:pPr>
    </w:p>
    <w:p w14:paraId="1600D483" w14:textId="77777777" w:rsidR="0059135D" w:rsidRPr="003C47BA" w:rsidRDefault="0059135D" w:rsidP="00453D2B">
      <w:pPr>
        <w:pStyle w:val="Paprastasistekstas"/>
        <w:jc w:val="center"/>
        <w:outlineLvl w:val="0"/>
        <w:rPr>
          <w:rFonts w:ascii="Times New Roman" w:hAnsi="Times New Roman"/>
          <w:b/>
          <w:bCs/>
          <w:sz w:val="24"/>
          <w:szCs w:val="24"/>
          <w:lang w:val="lt-LT"/>
        </w:rPr>
      </w:pPr>
      <w:r w:rsidRPr="003C47BA">
        <w:rPr>
          <w:rFonts w:ascii="Times New Roman" w:hAnsi="Times New Roman"/>
          <w:b/>
          <w:bCs/>
          <w:caps/>
          <w:sz w:val="24"/>
          <w:szCs w:val="24"/>
          <w:lang w:val="lt-LT"/>
        </w:rPr>
        <w:t>KLAIPĖDOS neformaliojo švietimo MOKYKLų</w:t>
      </w:r>
      <w:r w:rsidRPr="003C47BA">
        <w:rPr>
          <w:rFonts w:ascii="Times New Roman" w:hAnsi="Times New Roman"/>
          <w:b/>
          <w:bCs/>
          <w:sz w:val="24"/>
          <w:szCs w:val="24"/>
          <w:lang w:val="lt-LT"/>
        </w:rPr>
        <w:t xml:space="preserve"> </w:t>
      </w:r>
      <w:r w:rsidRPr="003C47BA">
        <w:rPr>
          <w:rFonts w:ascii="Times New Roman" w:hAnsi="Times New Roman"/>
          <w:b/>
          <w:bCs/>
          <w:caps/>
          <w:sz w:val="24"/>
          <w:szCs w:val="24"/>
          <w:lang w:val="lt-LT"/>
        </w:rPr>
        <w:t>veiklos išorinio vertinimo</w:t>
      </w:r>
      <w:r w:rsidRPr="003C47BA">
        <w:rPr>
          <w:rFonts w:ascii="Times New Roman" w:hAnsi="Times New Roman"/>
          <w:bCs/>
          <w:sz w:val="24"/>
          <w:szCs w:val="24"/>
          <w:lang w:val="lt-LT"/>
        </w:rPr>
        <w:t xml:space="preserve"> </w:t>
      </w:r>
      <w:r w:rsidRPr="003C47BA">
        <w:rPr>
          <w:rFonts w:ascii="Times New Roman" w:hAnsi="Times New Roman"/>
          <w:b/>
          <w:bCs/>
          <w:sz w:val="24"/>
          <w:szCs w:val="24"/>
          <w:lang w:val="lt-LT"/>
        </w:rPr>
        <w:t>TVARKOS APRAŠAS</w:t>
      </w:r>
    </w:p>
    <w:p w14:paraId="1600D484" w14:textId="77777777" w:rsidR="0059135D" w:rsidRPr="003C47BA" w:rsidRDefault="0059135D" w:rsidP="00B230E1">
      <w:pPr>
        <w:pStyle w:val="Paprastasistekstas"/>
        <w:jc w:val="both"/>
        <w:rPr>
          <w:rFonts w:ascii="Times New Roman" w:hAnsi="Times New Roman"/>
          <w:sz w:val="24"/>
          <w:szCs w:val="24"/>
          <w:lang w:val="lt-LT"/>
        </w:rPr>
      </w:pPr>
    </w:p>
    <w:p w14:paraId="1600D485" w14:textId="77777777" w:rsidR="0059135D" w:rsidRPr="003C47BA" w:rsidRDefault="0059135D" w:rsidP="00B230E1">
      <w:pPr>
        <w:pStyle w:val="Paprastasistekstas"/>
        <w:jc w:val="center"/>
        <w:outlineLvl w:val="0"/>
        <w:rPr>
          <w:rFonts w:ascii="Times New Roman" w:hAnsi="Times New Roman"/>
          <w:b/>
          <w:sz w:val="24"/>
          <w:szCs w:val="24"/>
          <w:lang w:val="lt-LT"/>
        </w:rPr>
      </w:pPr>
      <w:r w:rsidRPr="003C47BA">
        <w:rPr>
          <w:rFonts w:ascii="Times New Roman" w:hAnsi="Times New Roman"/>
          <w:b/>
          <w:sz w:val="24"/>
          <w:szCs w:val="24"/>
          <w:lang w:val="lt-LT"/>
        </w:rPr>
        <w:t>I. BENDROSIOS NUOSTATOS</w:t>
      </w:r>
    </w:p>
    <w:p w14:paraId="1600D486" w14:textId="77777777" w:rsidR="0059135D" w:rsidRPr="003C47BA" w:rsidRDefault="0059135D" w:rsidP="00B230E1">
      <w:pPr>
        <w:pStyle w:val="Paprastasistekstas"/>
        <w:ind w:firstLine="540"/>
        <w:jc w:val="both"/>
        <w:rPr>
          <w:rFonts w:ascii="Times New Roman" w:hAnsi="Times New Roman"/>
          <w:bCs/>
          <w:sz w:val="24"/>
          <w:szCs w:val="24"/>
          <w:lang w:val="lt-LT"/>
        </w:rPr>
      </w:pPr>
      <w:r w:rsidRPr="003C47BA">
        <w:rPr>
          <w:rFonts w:ascii="Times New Roman" w:hAnsi="Times New Roman"/>
          <w:bCs/>
          <w:sz w:val="24"/>
          <w:szCs w:val="24"/>
          <w:lang w:val="lt-LT"/>
        </w:rPr>
        <w:t xml:space="preserve"> </w:t>
      </w:r>
    </w:p>
    <w:p w14:paraId="1600D487" w14:textId="77777777" w:rsidR="0059135D" w:rsidRPr="003C47BA" w:rsidRDefault="0059135D" w:rsidP="003D3A37">
      <w:pPr>
        <w:pStyle w:val="Paprastasistekstas"/>
        <w:ind w:firstLine="720"/>
        <w:jc w:val="both"/>
        <w:rPr>
          <w:rFonts w:ascii="Times New Roman" w:hAnsi="Times New Roman"/>
          <w:bCs/>
          <w:sz w:val="24"/>
          <w:szCs w:val="24"/>
          <w:lang w:val="lt-LT"/>
        </w:rPr>
      </w:pPr>
      <w:r w:rsidRPr="003C47BA">
        <w:rPr>
          <w:rFonts w:ascii="Times New Roman" w:hAnsi="Times New Roman"/>
          <w:bCs/>
          <w:sz w:val="24"/>
          <w:szCs w:val="24"/>
          <w:lang w:val="lt-LT"/>
        </w:rPr>
        <w:t xml:space="preserve">1. Klaipėdos neformaliojo švietimo mokyklų veiklos išorinio vertinimo tvarkos aprašas (toliau – Aprašas) nustato ikimokyklinio ugdymo mokyklų,  neformaliojo vaikų  švietimo mokyklų ir formalųjį švietimą papildančio ugdymo mokyklų (toliau – NŠM) veiklos išorinio vertinimo </w:t>
      </w:r>
      <w:r w:rsidRPr="003C47BA">
        <w:rPr>
          <w:rFonts w:ascii="Times New Roman" w:hAnsi="Times New Roman"/>
          <w:sz w:val="24"/>
          <w:szCs w:val="24"/>
          <w:lang w:val="lt-LT"/>
        </w:rPr>
        <w:t xml:space="preserve">(toliau – išorinis </w:t>
      </w:r>
      <w:r w:rsidRPr="003C47BA">
        <w:rPr>
          <w:rFonts w:ascii="Times New Roman" w:hAnsi="Times New Roman"/>
          <w:bCs/>
          <w:sz w:val="24"/>
          <w:szCs w:val="24"/>
          <w:lang w:val="lt-LT"/>
        </w:rPr>
        <w:t>vertinimas</w:t>
      </w:r>
      <w:r w:rsidRPr="003C47BA">
        <w:rPr>
          <w:rFonts w:ascii="Times New Roman" w:hAnsi="Times New Roman"/>
          <w:sz w:val="24"/>
          <w:szCs w:val="24"/>
          <w:lang w:val="lt-LT"/>
        </w:rPr>
        <w:t>)</w:t>
      </w:r>
      <w:r w:rsidRPr="003C47BA">
        <w:rPr>
          <w:rFonts w:ascii="Times New Roman" w:hAnsi="Times New Roman"/>
          <w:bCs/>
          <w:sz w:val="24"/>
          <w:szCs w:val="24"/>
          <w:lang w:val="lt-LT"/>
        </w:rPr>
        <w:t xml:space="preserve"> organizavimą ir vykdymą.</w:t>
      </w:r>
    </w:p>
    <w:p w14:paraId="1600D488" w14:textId="77777777" w:rsidR="0059135D" w:rsidRPr="003C47BA" w:rsidRDefault="0059135D" w:rsidP="003D3A37">
      <w:pPr>
        <w:pStyle w:val="Paprastasistekstas"/>
        <w:ind w:firstLine="720"/>
        <w:jc w:val="both"/>
        <w:rPr>
          <w:rFonts w:ascii="Times New Roman" w:hAnsi="Times New Roman"/>
          <w:bCs/>
          <w:sz w:val="24"/>
          <w:szCs w:val="24"/>
          <w:lang w:val="lt-LT"/>
        </w:rPr>
      </w:pPr>
      <w:r w:rsidRPr="003C47BA">
        <w:rPr>
          <w:rFonts w:ascii="Times New Roman" w:hAnsi="Times New Roman"/>
          <w:bCs/>
          <w:sz w:val="24"/>
          <w:szCs w:val="24"/>
          <w:lang w:val="lt-LT"/>
        </w:rPr>
        <w:t>2. NŠM išorinis vertinimas yra švietimo priežiūros dalis, kurios paskirtis yra stebėti švietimo prieinamumą ir kokybę, skatinti NŠM veiklos tobulinimą</w:t>
      </w:r>
    </w:p>
    <w:p w14:paraId="1600D489" w14:textId="77777777" w:rsidR="0059135D" w:rsidRPr="003C47BA" w:rsidRDefault="0059135D" w:rsidP="00B230E1">
      <w:pPr>
        <w:pStyle w:val="Paprastasistekstas"/>
        <w:ind w:firstLine="720"/>
        <w:jc w:val="both"/>
        <w:rPr>
          <w:rFonts w:ascii="Times New Roman" w:hAnsi="Times New Roman"/>
          <w:color w:val="000000"/>
          <w:sz w:val="24"/>
          <w:szCs w:val="24"/>
          <w:lang w:val="lt-LT"/>
        </w:rPr>
      </w:pPr>
      <w:r w:rsidRPr="003C47BA">
        <w:rPr>
          <w:rFonts w:ascii="Times New Roman" w:hAnsi="Times New Roman"/>
          <w:bCs/>
          <w:color w:val="000000"/>
          <w:sz w:val="24"/>
          <w:szCs w:val="24"/>
          <w:lang w:val="lt-LT"/>
        </w:rPr>
        <w:t xml:space="preserve">3. Šiuo Aprašu savo veikloje vadovaujasi </w:t>
      </w:r>
      <w:r w:rsidRPr="003C47BA">
        <w:rPr>
          <w:rStyle w:val="Grietas"/>
          <w:rFonts w:ascii="Times New Roman" w:hAnsi="Times New Roman"/>
          <w:b w:val="0"/>
          <w:bCs/>
          <w:color w:val="000000"/>
          <w:sz w:val="24"/>
          <w:szCs w:val="24"/>
          <w:lang w:val="lt-LT" w:eastAsia="en-US"/>
        </w:rPr>
        <w:t>Klaipėdos miesto savivaldybės administracijos Ugdymo ir kultūros departamento Švietimo skyrius (toliau – Švietimo skyrius)</w:t>
      </w:r>
      <w:r w:rsidRPr="003C47BA">
        <w:rPr>
          <w:rFonts w:ascii="Times New Roman" w:hAnsi="Times New Roman"/>
          <w:color w:val="000000"/>
          <w:sz w:val="24"/>
          <w:szCs w:val="24"/>
          <w:lang w:val="lt-LT"/>
        </w:rPr>
        <w:t>, NŠM, išorinio vertinimo grupė.</w:t>
      </w:r>
    </w:p>
    <w:p w14:paraId="1600D48A" w14:textId="77777777" w:rsidR="0059135D" w:rsidRPr="003C47BA" w:rsidRDefault="0059135D" w:rsidP="008D5415">
      <w:pPr>
        <w:pStyle w:val="Paprastasistekstas"/>
        <w:ind w:firstLine="720"/>
        <w:jc w:val="both"/>
        <w:rPr>
          <w:rFonts w:ascii="Times New Roman" w:hAnsi="Times New Roman"/>
          <w:sz w:val="24"/>
          <w:szCs w:val="24"/>
          <w:lang w:val="lt-LT"/>
        </w:rPr>
      </w:pPr>
      <w:r w:rsidRPr="003C47BA">
        <w:rPr>
          <w:rFonts w:ascii="Times New Roman" w:hAnsi="Times New Roman"/>
          <w:sz w:val="24"/>
          <w:szCs w:val="24"/>
          <w:lang w:val="lt-LT"/>
        </w:rPr>
        <w:t xml:space="preserve">4. NŠM išorinis vertinimas yra: </w:t>
      </w:r>
    </w:p>
    <w:p w14:paraId="1600D48B" w14:textId="77777777" w:rsidR="0059135D" w:rsidRPr="003C47BA" w:rsidRDefault="0059135D" w:rsidP="008D5415">
      <w:pPr>
        <w:pStyle w:val="Paprastasistekstas"/>
        <w:ind w:firstLine="720"/>
        <w:jc w:val="both"/>
        <w:rPr>
          <w:rFonts w:ascii="Times New Roman" w:hAnsi="Times New Roman"/>
          <w:sz w:val="24"/>
          <w:szCs w:val="24"/>
          <w:lang w:val="lt-LT"/>
        </w:rPr>
      </w:pPr>
      <w:r w:rsidRPr="003C47BA">
        <w:rPr>
          <w:rFonts w:ascii="Times New Roman" w:hAnsi="Times New Roman"/>
          <w:sz w:val="24"/>
          <w:szCs w:val="24"/>
          <w:lang w:val="lt-LT"/>
        </w:rPr>
        <w:t xml:space="preserve">4.1. veiklos kokybės vertinimo sistemos,  kurios pagrindas ir  </w:t>
      </w:r>
      <w:r w:rsidRPr="003C47BA">
        <w:rPr>
          <w:rFonts w:ascii="Times New Roman" w:hAnsi="Times New Roman"/>
          <w:bCs/>
          <w:sz w:val="24"/>
          <w:szCs w:val="24"/>
          <w:lang w:val="lt-LT"/>
        </w:rPr>
        <w:t>svarbiausias mokyklos veiklos kokybę užtikrinantis veiksnys yra vidaus įsivertinimas,</w:t>
      </w:r>
      <w:r w:rsidRPr="003C47BA">
        <w:rPr>
          <w:rFonts w:ascii="Times New Roman" w:hAnsi="Times New Roman"/>
          <w:sz w:val="24"/>
          <w:szCs w:val="24"/>
          <w:lang w:val="lt-LT"/>
        </w:rPr>
        <w:t xml:space="preserve"> dalis;</w:t>
      </w:r>
    </w:p>
    <w:p w14:paraId="1600D48C" w14:textId="77777777" w:rsidR="0059135D" w:rsidRPr="003C47BA" w:rsidRDefault="0059135D" w:rsidP="00B230E1">
      <w:pPr>
        <w:pStyle w:val="Paprastasistekstas"/>
        <w:ind w:firstLine="720"/>
        <w:jc w:val="both"/>
        <w:rPr>
          <w:rFonts w:ascii="Times New Roman" w:hAnsi="Times New Roman"/>
          <w:bCs/>
          <w:sz w:val="24"/>
          <w:szCs w:val="24"/>
          <w:lang w:val="lt-LT"/>
        </w:rPr>
      </w:pPr>
      <w:r w:rsidRPr="003C47BA">
        <w:rPr>
          <w:rFonts w:ascii="Times New Roman" w:hAnsi="Times New Roman"/>
          <w:sz w:val="24"/>
          <w:szCs w:val="24"/>
          <w:lang w:val="lt-LT"/>
        </w:rPr>
        <w:t>4.2. formuojamasis įstaigoje vykstančių procesų vertinimas, vykdomas pagal NŠM veiklos rodiklius ir teikiantis informaciją, reikalingą NŠM veiklai koreguoti ir jos rezultatams gerinti.</w:t>
      </w:r>
    </w:p>
    <w:p w14:paraId="1600D48D" w14:textId="77777777" w:rsidR="0059135D" w:rsidRPr="003C47BA" w:rsidRDefault="0059135D" w:rsidP="000A7D8D">
      <w:pPr>
        <w:ind w:firstLine="720"/>
        <w:jc w:val="both"/>
        <w:rPr>
          <w:bCs/>
        </w:rPr>
      </w:pPr>
      <w:r w:rsidRPr="003C47BA">
        <w:rPr>
          <w:bCs/>
        </w:rPr>
        <w:t xml:space="preserve">5. Išorinis vertinimas vykdomas vadovaujantis </w:t>
      </w:r>
      <w:r w:rsidRPr="003C47BA">
        <w:t>Lietuvos Respublikos švietimo įstatymu, kitais neformalųjį švietimą reglamentuojančiais teisės aktais ir šiuo Aprašu.</w:t>
      </w:r>
    </w:p>
    <w:p w14:paraId="1600D48E" w14:textId="77777777" w:rsidR="0059135D" w:rsidRPr="003C47BA" w:rsidRDefault="0059135D" w:rsidP="00B230E1">
      <w:pPr>
        <w:ind w:firstLine="720"/>
        <w:jc w:val="both"/>
      </w:pPr>
      <w:r w:rsidRPr="003C47BA">
        <w:t xml:space="preserve">6. Apraše vartojamos sąvokos: </w:t>
      </w:r>
    </w:p>
    <w:p w14:paraId="1600D48F" w14:textId="77777777" w:rsidR="0059135D" w:rsidRPr="003C47BA" w:rsidRDefault="0059135D" w:rsidP="00B230E1">
      <w:pPr>
        <w:ind w:firstLine="720"/>
        <w:jc w:val="both"/>
      </w:pPr>
      <w:r w:rsidRPr="003C47BA">
        <w:rPr>
          <w:b/>
        </w:rPr>
        <w:t xml:space="preserve">Išorinis vertinimas – </w:t>
      </w:r>
      <w:r w:rsidRPr="003C47BA">
        <w:t>vertinamai įstaigai nepriklausančių arba vertinamojoje veikloje nedalyvaujančių asmenų atliekamas vertinimas.</w:t>
      </w:r>
    </w:p>
    <w:p w14:paraId="1600D490" w14:textId="77777777" w:rsidR="0059135D" w:rsidRPr="003C47BA" w:rsidRDefault="0059135D" w:rsidP="00E951D4">
      <w:pPr>
        <w:ind w:firstLine="720"/>
        <w:jc w:val="both"/>
      </w:pPr>
      <w:r w:rsidRPr="003C47BA">
        <w:rPr>
          <w:b/>
        </w:rPr>
        <w:t xml:space="preserve">Išorinio vertinimo grupė </w:t>
      </w:r>
      <w:r w:rsidRPr="003C47BA">
        <w:t xml:space="preserve">– </w:t>
      </w:r>
      <w:r w:rsidRPr="003C47BA">
        <w:rPr>
          <w:rStyle w:val="Grietas"/>
          <w:b w:val="0"/>
          <w:bCs/>
          <w:color w:val="000000"/>
          <w:lang w:eastAsia="en-US"/>
        </w:rPr>
        <w:t>Švietimo skyriaus</w:t>
      </w:r>
      <w:r w:rsidRPr="003C47BA">
        <w:rPr>
          <w:rStyle w:val="Grietas"/>
          <w:b w:val="0"/>
          <w:bCs/>
          <w:lang w:eastAsia="en-US"/>
        </w:rPr>
        <w:t xml:space="preserve"> vedėjo įsakymu </w:t>
      </w:r>
      <w:r w:rsidRPr="003C47BA">
        <w:t xml:space="preserve">sudaryta išorinių vertintojų grupė konkrečios NŠM veiklai vertinti. Šiai grupei vadovauja paskirtas grupės vadovas. </w:t>
      </w:r>
    </w:p>
    <w:p w14:paraId="1600D491" w14:textId="77777777" w:rsidR="0059135D" w:rsidRPr="003C47BA" w:rsidRDefault="0059135D" w:rsidP="00B230E1">
      <w:pPr>
        <w:ind w:firstLine="720"/>
        <w:jc w:val="both"/>
      </w:pPr>
      <w:r w:rsidRPr="003C47BA">
        <w:rPr>
          <w:b/>
        </w:rPr>
        <w:t>Išorinio vertinimo grupės narys</w:t>
      </w:r>
      <w:r w:rsidRPr="003C47BA">
        <w:t xml:space="preserve"> – asmuo, </w:t>
      </w:r>
      <w:r w:rsidRPr="003C47BA">
        <w:rPr>
          <w:rStyle w:val="Grietas"/>
          <w:b w:val="0"/>
          <w:bCs/>
          <w:lang w:eastAsia="en-US"/>
        </w:rPr>
        <w:t>įtrauktas į išorinio vertinimo grupę</w:t>
      </w:r>
      <w:r w:rsidRPr="003C47BA">
        <w:t xml:space="preserve"> ir vykdantis išorinį vertinimą  (gali būti kviečiamas ekspertas).</w:t>
      </w:r>
    </w:p>
    <w:p w14:paraId="1600D492" w14:textId="77777777" w:rsidR="0059135D" w:rsidRPr="003C47BA" w:rsidRDefault="0059135D" w:rsidP="00B230E1">
      <w:pPr>
        <w:ind w:firstLine="720"/>
        <w:jc w:val="both"/>
      </w:pPr>
      <w:r w:rsidRPr="003C47BA">
        <w:rPr>
          <w:b/>
        </w:rPr>
        <w:t xml:space="preserve">Veiklos (pamokos) stebėjimo protokolas </w:t>
      </w:r>
      <w:r w:rsidRPr="003C47BA">
        <w:t>– specialios formos protokolas, kuriame išorinio vertinimo grupės narys fiksuoja informaciją apie stebimą veiklą (pamoką) (1 priedas).</w:t>
      </w:r>
    </w:p>
    <w:p w14:paraId="1600D493" w14:textId="77777777" w:rsidR="0059135D" w:rsidRPr="003C47BA" w:rsidRDefault="0059135D" w:rsidP="00B230E1">
      <w:pPr>
        <w:ind w:firstLine="720"/>
        <w:jc w:val="both"/>
      </w:pPr>
      <w:r w:rsidRPr="003C47BA">
        <w:rPr>
          <w:b/>
        </w:rPr>
        <w:t>NŠM įsivertinimas</w:t>
      </w:r>
      <w:r w:rsidRPr="003C47BA">
        <w:t xml:space="preserve"> – procesas, kurio metu NŠM bendruomenės nariai analizuoja NŠM veiklos kokybę ir ją vertina.</w:t>
      </w:r>
    </w:p>
    <w:p w14:paraId="1600D494" w14:textId="77777777" w:rsidR="0059135D" w:rsidRPr="003C47BA" w:rsidRDefault="0059135D" w:rsidP="00B230E1">
      <w:pPr>
        <w:ind w:firstLine="720"/>
        <w:jc w:val="both"/>
      </w:pPr>
      <w:r w:rsidRPr="003C47BA">
        <w:rPr>
          <w:b/>
        </w:rPr>
        <w:t>NŠM veiklos sritys</w:t>
      </w:r>
      <w:r w:rsidRPr="003C47BA">
        <w:t xml:space="preserve"> – vertinami NŠM veiklos aspektai, kuriuos sudaro į temas suskirstyti veiklos rodikliai (2 ir 3 priedai).</w:t>
      </w:r>
    </w:p>
    <w:p w14:paraId="1600D495" w14:textId="77777777" w:rsidR="0059135D" w:rsidRPr="003C47BA" w:rsidRDefault="0059135D" w:rsidP="00B230E1">
      <w:pPr>
        <w:ind w:firstLine="720"/>
        <w:jc w:val="both"/>
        <w:rPr>
          <w:b/>
        </w:rPr>
      </w:pPr>
      <w:r w:rsidRPr="003C47BA">
        <w:rPr>
          <w:b/>
        </w:rPr>
        <w:t xml:space="preserve">Veiklos rodiklis </w:t>
      </w:r>
      <w:r w:rsidRPr="003C47BA">
        <w:rPr>
          <w:bCs/>
        </w:rPr>
        <w:t>–</w:t>
      </w:r>
      <w:r w:rsidRPr="003C47BA">
        <w:rPr>
          <w:b/>
        </w:rPr>
        <w:t xml:space="preserve"> </w:t>
      </w:r>
      <w:r w:rsidRPr="003C47BA">
        <w:t>NŠM veiklos matmuo, kurio vertę nustato išorinio vertinimo grupė.</w:t>
      </w:r>
      <w:r w:rsidRPr="003C47BA">
        <w:rPr>
          <w:b/>
        </w:rPr>
        <w:t xml:space="preserve"> </w:t>
      </w:r>
    </w:p>
    <w:p w14:paraId="1600D496" w14:textId="77777777" w:rsidR="0059135D" w:rsidRPr="003C47BA" w:rsidRDefault="0059135D" w:rsidP="00B230E1">
      <w:pPr>
        <w:ind w:firstLine="720"/>
        <w:jc w:val="both"/>
        <w:rPr>
          <w:b/>
        </w:rPr>
      </w:pPr>
      <w:r w:rsidRPr="003C47BA">
        <w:rPr>
          <w:b/>
        </w:rPr>
        <w:t>Veiklos kokybės vertinimo lygis</w:t>
      </w:r>
      <w:r w:rsidRPr="003C47BA">
        <w:t xml:space="preserve"> – kiekybinė kokybės išraiška (4</w:t>
      </w:r>
      <w:r w:rsidRPr="003C47BA">
        <w:rPr>
          <w:bCs/>
        </w:rPr>
        <w:t xml:space="preserve"> priedas)</w:t>
      </w:r>
      <w:r w:rsidRPr="003C47BA">
        <w:t>.</w:t>
      </w:r>
      <w:r w:rsidRPr="003C47BA">
        <w:rPr>
          <w:b/>
        </w:rPr>
        <w:t xml:space="preserve"> </w:t>
      </w:r>
    </w:p>
    <w:p w14:paraId="1600D497" w14:textId="77777777" w:rsidR="0059135D" w:rsidRPr="003C47BA" w:rsidRDefault="0059135D" w:rsidP="00B230E1">
      <w:pPr>
        <w:pStyle w:val="Puslapioinaostekstas"/>
        <w:ind w:firstLine="720"/>
        <w:jc w:val="both"/>
        <w:rPr>
          <w:b/>
          <w:sz w:val="24"/>
          <w:szCs w:val="24"/>
        </w:rPr>
      </w:pPr>
      <w:r w:rsidRPr="003C47BA">
        <w:rPr>
          <w:sz w:val="24"/>
          <w:szCs w:val="24"/>
        </w:rPr>
        <w:t>Kitos tvarkos apraše vartojamos sąvokos atitinka Lietuvos Respublikos švietimo įstatyme (</w:t>
      </w:r>
      <w:proofErr w:type="spellStart"/>
      <w:r w:rsidRPr="003C47BA">
        <w:rPr>
          <w:sz w:val="24"/>
          <w:szCs w:val="24"/>
        </w:rPr>
        <w:t>Žin</w:t>
      </w:r>
      <w:proofErr w:type="spellEnd"/>
      <w:r w:rsidRPr="003C47BA">
        <w:rPr>
          <w:sz w:val="24"/>
          <w:szCs w:val="24"/>
        </w:rPr>
        <w:t>., 1991, Nr. 23-593; 2003, Nr. 63-2853) vartojamas sąvokas.</w:t>
      </w:r>
    </w:p>
    <w:p w14:paraId="1600D498" w14:textId="77777777" w:rsidR="0059135D" w:rsidRPr="003C47BA" w:rsidRDefault="0059135D" w:rsidP="00B230E1">
      <w:pPr>
        <w:ind w:firstLine="720"/>
        <w:jc w:val="both"/>
      </w:pPr>
    </w:p>
    <w:p w14:paraId="1600D499" w14:textId="77777777" w:rsidR="0059135D" w:rsidRPr="003C47BA" w:rsidRDefault="0059135D" w:rsidP="00B230E1">
      <w:pPr>
        <w:pStyle w:val="Paprastasistekstas"/>
        <w:jc w:val="center"/>
        <w:outlineLvl w:val="0"/>
        <w:rPr>
          <w:rFonts w:ascii="Times New Roman" w:hAnsi="Times New Roman"/>
          <w:b/>
          <w:sz w:val="24"/>
          <w:szCs w:val="24"/>
          <w:lang w:val="lt-LT"/>
        </w:rPr>
      </w:pPr>
      <w:r w:rsidRPr="003C47BA">
        <w:rPr>
          <w:rFonts w:ascii="Times New Roman" w:hAnsi="Times New Roman"/>
          <w:b/>
          <w:sz w:val="24"/>
          <w:szCs w:val="24"/>
          <w:lang w:val="lt-LT"/>
        </w:rPr>
        <w:t>II.</w:t>
      </w:r>
      <w:r w:rsidRPr="003C47BA">
        <w:rPr>
          <w:rFonts w:ascii="Times New Roman" w:hAnsi="Times New Roman"/>
          <w:sz w:val="24"/>
          <w:szCs w:val="24"/>
          <w:lang w:val="lt-LT"/>
        </w:rPr>
        <w:t xml:space="preserve"> </w:t>
      </w:r>
      <w:r w:rsidRPr="003C47BA">
        <w:rPr>
          <w:rFonts w:ascii="Times New Roman" w:hAnsi="Times New Roman"/>
          <w:b/>
          <w:sz w:val="24"/>
          <w:szCs w:val="24"/>
          <w:lang w:val="lt-LT"/>
        </w:rPr>
        <w:t>IŠORINIO VERTINIMO ORGANIZAVIMAS IR VYKDYMAS</w:t>
      </w:r>
    </w:p>
    <w:p w14:paraId="1600D49A" w14:textId="77777777" w:rsidR="0059135D" w:rsidRPr="003C47BA" w:rsidRDefault="0059135D" w:rsidP="00B230E1">
      <w:pPr>
        <w:pStyle w:val="Paprastasistekstas"/>
        <w:ind w:firstLine="1296"/>
        <w:jc w:val="both"/>
        <w:rPr>
          <w:rFonts w:ascii="Times New Roman" w:hAnsi="Times New Roman"/>
          <w:sz w:val="24"/>
          <w:szCs w:val="24"/>
          <w:lang w:val="lt-LT"/>
        </w:rPr>
      </w:pPr>
    </w:p>
    <w:p w14:paraId="1600D49B" w14:textId="77777777" w:rsidR="0059135D" w:rsidRPr="003C47BA" w:rsidRDefault="0059135D" w:rsidP="002F149E">
      <w:pPr>
        <w:pStyle w:val="Paprastasistekstas"/>
        <w:ind w:firstLine="720"/>
        <w:jc w:val="both"/>
        <w:rPr>
          <w:rStyle w:val="Grietas"/>
          <w:rFonts w:ascii="Times New Roman" w:hAnsi="Times New Roman"/>
          <w:b w:val="0"/>
          <w:bCs/>
          <w:sz w:val="24"/>
          <w:szCs w:val="24"/>
          <w:lang w:val="lt-LT" w:eastAsia="en-US"/>
        </w:rPr>
      </w:pPr>
      <w:r w:rsidRPr="003C47BA">
        <w:rPr>
          <w:rFonts w:ascii="Times New Roman" w:hAnsi="Times New Roman"/>
          <w:bCs/>
          <w:sz w:val="24"/>
          <w:szCs w:val="24"/>
          <w:lang w:val="lt-LT"/>
        </w:rPr>
        <w:t xml:space="preserve">7. Išorinį vertinimą organizuoja </w:t>
      </w:r>
      <w:r w:rsidRPr="003C47BA">
        <w:rPr>
          <w:rStyle w:val="Grietas"/>
          <w:rFonts w:ascii="Times New Roman" w:hAnsi="Times New Roman"/>
          <w:b w:val="0"/>
          <w:bCs/>
          <w:color w:val="000000"/>
          <w:sz w:val="24"/>
          <w:szCs w:val="24"/>
          <w:lang w:val="lt-LT" w:eastAsia="en-US"/>
        </w:rPr>
        <w:t>Švietimo skyrius</w:t>
      </w:r>
      <w:r w:rsidRPr="003C47BA">
        <w:rPr>
          <w:rStyle w:val="Grietas"/>
          <w:rFonts w:ascii="Times New Roman" w:hAnsi="Times New Roman"/>
          <w:b w:val="0"/>
          <w:bCs/>
          <w:sz w:val="24"/>
          <w:szCs w:val="24"/>
          <w:lang w:val="lt-LT" w:eastAsia="en-US"/>
        </w:rPr>
        <w:t xml:space="preserve"> pagal metinį veiklos planą.</w:t>
      </w:r>
    </w:p>
    <w:p w14:paraId="1600D49C" w14:textId="77777777" w:rsidR="0059135D" w:rsidRPr="003C47BA" w:rsidRDefault="0059135D" w:rsidP="002F149E">
      <w:pPr>
        <w:pStyle w:val="Paprastasistekstas"/>
        <w:ind w:firstLine="720"/>
        <w:jc w:val="both"/>
        <w:rPr>
          <w:rFonts w:ascii="Times New Roman" w:hAnsi="Times New Roman"/>
          <w:bCs/>
          <w:sz w:val="24"/>
          <w:szCs w:val="24"/>
          <w:lang w:val="lt-LT"/>
        </w:rPr>
      </w:pPr>
      <w:r w:rsidRPr="003C47BA">
        <w:rPr>
          <w:rFonts w:ascii="Times New Roman" w:hAnsi="Times New Roman"/>
          <w:bCs/>
          <w:sz w:val="24"/>
          <w:szCs w:val="24"/>
          <w:lang w:val="lt-LT"/>
        </w:rPr>
        <w:t xml:space="preserve">8. Išorinis </w:t>
      </w:r>
      <w:r w:rsidRPr="003C47BA">
        <w:rPr>
          <w:rFonts w:ascii="Times New Roman" w:hAnsi="Times New Roman"/>
          <w:sz w:val="24"/>
          <w:szCs w:val="24"/>
          <w:lang w:val="lt-LT"/>
        </w:rPr>
        <w:t xml:space="preserve">vertinimas </w:t>
      </w:r>
      <w:r w:rsidRPr="003C47BA">
        <w:rPr>
          <w:rFonts w:ascii="Times New Roman" w:hAnsi="Times New Roman"/>
          <w:bCs/>
          <w:sz w:val="24"/>
          <w:szCs w:val="24"/>
          <w:lang w:val="lt-LT"/>
        </w:rPr>
        <w:t>organizuojamas etapais:</w:t>
      </w:r>
    </w:p>
    <w:p w14:paraId="1600D49D" w14:textId="77777777" w:rsidR="0059135D" w:rsidRPr="003C47BA" w:rsidRDefault="0059135D" w:rsidP="002F149E">
      <w:pPr>
        <w:pStyle w:val="Paprastasistekstas"/>
        <w:ind w:firstLine="720"/>
        <w:jc w:val="both"/>
        <w:rPr>
          <w:rFonts w:ascii="Times New Roman" w:hAnsi="Times New Roman"/>
          <w:bCs/>
          <w:sz w:val="24"/>
          <w:szCs w:val="24"/>
          <w:lang w:val="lt-LT"/>
        </w:rPr>
      </w:pPr>
      <w:r w:rsidRPr="003C47BA">
        <w:rPr>
          <w:rFonts w:ascii="Times New Roman" w:hAnsi="Times New Roman"/>
          <w:bCs/>
          <w:sz w:val="24"/>
          <w:szCs w:val="24"/>
          <w:lang w:val="lt-LT"/>
        </w:rPr>
        <w:t>8.1. parengiamieji darbai;</w:t>
      </w:r>
    </w:p>
    <w:p w14:paraId="1600D49E" w14:textId="77777777" w:rsidR="0059135D" w:rsidRPr="003C47BA" w:rsidRDefault="0059135D" w:rsidP="002F149E">
      <w:pPr>
        <w:pStyle w:val="Paprastasistekstas"/>
        <w:ind w:firstLine="720"/>
        <w:jc w:val="both"/>
        <w:rPr>
          <w:rFonts w:ascii="Times New Roman" w:hAnsi="Times New Roman"/>
          <w:sz w:val="24"/>
          <w:szCs w:val="24"/>
          <w:lang w:val="lt-LT"/>
        </w:rPr>
      </w:pPr>
      <w:r w:rsidRPr="003C47BA">
        <w:rPr>
          <w:rFonts w:ascii="Times New Roman" w:hAnsi="Times New Roman"/>
          <w:sz w:val="24"/>
          <w:szCs w:val="24"/>
          <w:lang w:val="lt-LT"/>
        </w:rPr>
        <w:t>8.2. NŠM veiklos  vertinimas;</w:t>
      </w:r>
    </w:p>
    <w:p w14:paraId="1600D49F" w14:textId="77777777" w:rsidR="0059135D" w:rsidRPr="003C47BA" w:rsidRDefault="0059135D" w:rsidP="002F149E">
      <w:pPr>
        <w:pStyle w:val="Paprastasistekstas"/>
        <w:ind w:firstLine="720"/>
        <w:jc w:val="both"/>
        <w:rPr>
          <w:rFonts w:ascii="Times New Roman" w:hAnsi="Times New Roman"/>
          <w:sz w:val="24"/>
          <w:szCs w:val="24"/>
          <w:lang w:val="lt-LT"/>
        </w:rPr>
      </w:pPr>
      <w:r w:rsidRPr="003C47BA">
        <w:rPr>
          <w:rFonts w:ascii="Times New Roman" w:hAnsi="Times New Roman"/>
          <w:sz w:val="24"/>
          <w:szCs w:val="24"/>
          <w:lang w:val="lt-LT"/>
        </w:rPr>
        <w:t>8.3. vertinimo apibendrinimas, ataskaitos rengimas ir jos derinimas su NŠM;</w:t>
      </w:r>
    </w:p>
    <w:p w14:paraId="1600D4A0" w14:textId="77777777" w:rsidR="0059135D" w:rsidRPr="003C47BA" w:rsidRDefault="0059135D" w:rsidP="002F149E">
      <w:pPr>
        <w:pStyle w:val="Paprastasistekstas"/>
        <w:ind w:firstLine="720"/>
        <w:jc w:val="both"/>
        <w:rPr>
          <w:rFonts w:ascii="Times New Roman" w:hAnsi="Times New Roman"/>
          <w:sz w:val="24"/>
          <w:szCs w:val="24"/>
          <w:lang w:val="lt-LT"/>
        </w:rPr>
      </w:pPr>
      <w:r w:rsidRPr="003C47BA">
        <w:rPr>
          <w:rFonts w:ascii="Times New Roman" w:hAnsi="Times New Roman"/>
          <w:sz w:val="24"/>
          <w:szCs w:val="24"/>
          <w:lang w:val="lt-LT"/>
        </w:rPr>
        <w:lastRenderedPageBreak/>
        <w:t>8.4. veiklos vertinimo ataskaitos NŠM pateikimas ir aptarimas.</w:t>
      </w:r>
    </w:p>
    <w:p w14:paraId="1600D4A1" w14:textId="77777777" w:rsidR="0059135D" w:rsidRPr="003C47BA" w:rsidRDefault="0059135D" w:rsidP="002F149E">
      <w:pPr>
        <w:pStyle w:val="Paprastasistekstas"/>
        <w:ind w:firstLine="720"/>
        <w:jc w:val="both"/>
        <w:rPr>
          <w:rFonts w:ascii="Times New Roman" w:hAnsi="Times New Roman"/>
          <w:sz w:val="24"/>
          <w:szCs w:val="24"/>
          <w:lang w:val="lt-LT"/>
        </w:rPr>
      </w:pPr>
      <w:r w:rsidRPr="003C47BA">
        <w:rPr>
          <w:rFonts w:ascii="Times New Roman" w:hAnsi="Times New Roman"/>
          <w:bCs/>
          <w:sz w:val="24"/>
          <w:szCs w:val="24"/>
          <w:lang w:val="lt-LT"/>
        </w:rPr>
        <w:t xml:space="preserve">9. </w:t>
      </w:r>
      <w:r w:rsidRPr="003C47BA">
        <w:rPr>
          <w:rStyle w:val="Grietas"/>
          <w:rFonts w:ascii="Times New Roman" w:hAnsi="Times New Roman"/>
          <w:b w:val="0"/>
          <w:bCs/>
          <w:color w:val="000000"/>
          <w:sz w:val="24"/>
          <w:szCs w:val="24"/>
          <w:lang w:val="lt-LT" w:eastAsia="en-US"/>
        </w:rPr>
        <w:t>Švietimo skyrius,</w:t>
      </w:r>
      <w:r w:rsidRPr="003C47BA">
        <w:rPr>
          <w:rStyle w:val="Grietas"/>
          <w:rFonts w:ascii="Times New Roman" w:hAnsi="Times New Roman"/>
          <w:b w:val="0"/>
          <w:bCs/>
          <w:sz w:val="24"/>
          <w:szCs w:val="24"/>
          <w:lang w:val="lt-LT" w:eastAsia="en-US"/>
        </w:rPr>
        <w:t xml:space="preserve"> </w:t>
      </w:r>
      <w:r w:rsidRPr="003C47BA">
        <w:rPr>
          <w:rFonts w:ascii="Times New Roman" w:hAnsi="Times New Roman"/>
          <w:bCs/>
          <w:sz w:val="24"/>
          <w:szCs w:val="24"/>
          <w:lang w:val="lt-LT"/>
        </w:rPr>
        <w:t xml:space="preserve">organizuodamas NŠM išorinį </w:t>
      </w:r>
      <w:r w:rsidRPr="003C47BA">
        <w:rPr>
          <w:rFonts w:ascii="Times New Roman" w:hAnsi="Times New Roman"/>
          <w:sz w:val="24"/>
          <w:szCs w:val="24"/>
          <w:lang w:val="lt-LT"/>
        </w:rPr>
        <w:t xml:space="preserve">vertinimą, atlieka šias funkcijas: </w:t>
      </w:r>
    </w:p>
    <w:p w14:paraId="1600D4A2" w14:textId="77777777" w:rsidR="0059135D" w:rsidRPr="003C47BA" w:rsidRDefault="0059135D" w:rsidP="002F149E">
      <w:pPr>
        <w:pStyle w:val="Paprastasistekstas"/>
        <w:ind w:firstLine="720"/>
        <w:jc w:val="both"/>
        <w:rPr>
          <w:rFonts w:ascii="Times New Roman" w:hAnsi="Times New Roman"/>
          <w:sz w:val="24"/>
          <w:szCs w:val="24"/>
          <w:lang w:val="lt-LT"/>
        </w:rPr>
      </w:pPr>
      <w:r w:rsidRPr="003C47BA">
        <w:rPr>
          <w:rFonts w:ascii="Times New Roman" w:hAnsi="Times New Roman"/>
          <w:sz w:val="24"/>
          <w:szCs w:val="24"/>
          <w:lang w:val="lt-LT"/>
        </w:rPr>
        <w:t>9.1. inicijuoja, planuoja ir organizuoja išorinį vertinimą savivaldybės tarybos įsteigtose NŠM, įtraukia numatomas vertinti NŠM į metinį veiklos planą;</w:t>
      </w:r>
    </w:p>
    <w:p w14:paraId="1600D4A3" w14:textId="77777777" w:rsidR="0059135D" w:rsidRPr="003C47BA" w:rsidRDefault="0059135D" w:rsidP="002F149E">
      <w:pPr>
        <w:pStyle w:val="Paprastasistekstas"/>
        <w:ind w:firstLine="720"/>
        <w:jc w:val="both"/>
        <w:rPr>
          <w:rFonts w:ascii="Times New Roman" w:hAnsi="Times New Roman"/>
          <w:sz w:val="24"/>
          <w:szCs w:val="24"/>
          <w:lang w:val="lt-LT"/>
        </w:rPr>
      </w:pPr>
      <w:r w:rsidRPr="003C47BA">
        <w:rPr>
          <w:rFonts w:ascii="Times New Roman" w:hAnsi="Times New Roman"/>
          <w:sz w:val="24"/>
          <w:szCs w:val="24"/>
          <w:lang w:val="lt-LT"/>
        </w:rPr>
        <w:t>9.2. sudaro išorinio vertinimo</w:t>
      </w:r>
      <w:r w:rsidRPr="003C47BA">
        <w:rPr>
          <w:rFonts w:ascii="Times New Roman" w:hAnsi="Times New Roman"/>
          <w:b/>
          <w:sz w:val="24"/>
          <w:szCs w:val="24"/>
          <w:lang w:val="lt-LT"/>
        </w:rPr>
        <w:t xml:space="preserve"> </w:t>
      </w:r>
      <w:r w:rsidRPr="003C47BA">
        <w:rPr>
          <w:rFonts w:ascii="Times New Roman" w:hAnsi="Times New Roman"/>
          <w:sz w:val="24"/>
          <w:szCs w:val="24"/>
          <w:lang w:val="lt-LT"/>
        </w:rPr>
        <w:t>grupę, tvirtina ją vedėjo įsakymu;</w:t>
      </w:r>
    </w:p>
    <w:p w14:paraId="1600D4A4" w14:textId="77777777" w:rsidR="0059135D" w:rsidRPr="003C47BA" w:rsidRDefault="0059135D" w:rsidP="002F149E">
      <w:pPr>
        <w:pStyle w:val="Paprastasistekstas"/>
        <w:ind w:firstLine="720"/>
        <w:jc w:val="both"/>
        <w:rPr>
          <w:rFonts w:ascii="Times New Roman" w:hAnsi="Times New Roman"/>
          <w:sz w:val="24"/>
          <w:szCs w:val="24"/>
          <w:lang w:val="lt-LT"/>
        </w:rPr>
      </w:pPr>
      <w:r w:rsidRPr="003C47BA">
        <w:rPr>
          <w:rFonts w:ascii="Times New Roman" w:hAnsi="Times New Roman"/>
          <w:sz w:val="24"/>
          <w:szCs w:val="24"/>
          <w:lang w:val="lt-LT"/>
        </w:rPr>
        <w:t>9.3. rengia dokumentus, būtinus šiai veiklai atlikti;</w:t>
      </w:r>
    </w:p>
    <w:p w14:paraId="1600D4A5" w14:textId="77777777" w:rsidR="0059135D" w:rsidRPr="003C47BA" w:rsidRDefault="0059135D" w:rsidP="002F149E">
      <w:pPr>
        <w:ind w:firstLine="720"/>
        <w:jc w:val="both"/>
      </w:pPr>
      <w:r w:rsidRPr="003C47BA">
        <w:t>9.4. informuoja ir konsultuoja NŠM ir kitus išorės vertinime dalyvaujančius asmenis;</w:t>
      </w:r>
    </w:p>
    <w:p w14:paraId="1600D4A6" w14:textId="77777777" w:rsidR="0059135D" w:rsidRPr="003C47BA" w:rsidRDefault="0059135D" w:rsidP="002F149E">
      <w:pPr>
        <w:pStyle w:val="Paprastasistekstas"/>
        <w:ind w:firstLine="720"/>
        <w:jc w:val="both"/>
        <w:rPr>
          <w:rFonts w:ascii="Times New Roman" w:hAnsi="Times New Roman"/>
          <w:sz w:val="24"/>
          <w:szCs w:val="24"/>
          <w:lang w:val="lt-LT"/>
        </w:rPr>
      </w:pPr>
      <w:r w:rsidRPr="003C47BA">
        <w:rPr>
          <w:rFonts w:ascii="Times New Roman" w:hAnsi="Times New Roman"/>
          <w:sz w:val="24"/>
          <w:szCs w:val="24"/>
          <w:lang w:val="lt-LT"/>
        </w:rPr>
        <w:t>9.5. parengtą  išorinio vertinimo ataskaitą  pateikia NŠM direktoriui</w:t>
      </w:r>
      <w:r w:rsidRPr="003C47BA">
        <w:rPr>
          <w:rStyle w:val="Grietas"/>
          <w:rFonts w:ascii="Times New Roman" w:hAnsi="Times New Roman"/>
          <w:b w:val="0"/>
          <w:bCs/>
          <w:sz w:val="24"/>
          <w:szCs w:val="24"/>
          <w:lang w:val="lt-LT" w:eastAsia="en-US"/>
        </w:rPr>
        <w:t xml:space="preserve">; </w:t>
      </w:r>
    </w:p>
    <w:p w14:paraId="1600D4A7" w14:textId="77777777" w:rsidR="0059135D" w:rsidRPr="003C47BA" w:rsidRDefault="0059135D" w:rsidP="002F149E">
      <w:pPr>
        <w:pStyle w:val="Paprastasistekstas"/>
        <w:ind w:firstLine="720"/>
        <w:jc w:val="both"/>
        <w:rPr>
          <w:rFonts w:ascii="Times New Roman" w:hAnsi="Times New Roman"/>
          <w:sz w:val="24"/>
          <w:szCs w:val="24"/>
          <w:lang w:val="lt-LT"/>
        </w:rPr>
      </w:pPr>
      <w:r w:rsidRPr="003C47BA">
        <w:rPr>
          <w:rFonts w:ascii="Times New Roman" w:hAnsi="Times New Roman"/>
          <w:sz w:val="24"/>
          <w:szCs w:val="24"/>
          <w:lang w:val="lt-LT"/>
        </w:rPr>
        <w:t>9.6. nustato išorinio vertinimo ataskaitų formas;</w:t>
      </w:r>
    </w:p>
    <w:p w14:paraId="1600D4A8" w14:textId="77777777" w:rsidR="0059135D" w:rsidRPr="003C47BA" w:rsidRDefault="0059135D" w:rsidP="002F149E">
      <w:pPr>
        <w:pStyle w:val="Paprastasistekstas"/>
        <w:ind w:firstLine="720"/>
        <w:jc w:val="both"/>
        <w:rPr>
          <w:rFonts w:ascii="Times New Roman" w:hAnsi="Times New Roman"/>
          <w:sz w:val="24"/>
          <w:szCs w:val="24"/>
          <w:lang w:val="lt-LT"/>
        </w:rPr>
      </w:pPr>
      <w:r w:rsidRPr="003C47BA">
        <w:rPr>
          <w:rFonts w:ascii="Times New Roman" w:hAnsi="Times New Roman"/>
          <w:sz w:val="24"/>
          <w:szCs w:val="24"/>
          <w:lang w:val="lt-LT"/>
        </w:rPr>
        <w:t xml:space="preserve">9.7. analizuoja išorinio vertinimo ataskaitas, atrenka ir fiksuoja informaciją apie NŠM gerąją patirtį, bendradarbiaudamas su NŠM direktoriais ir mokytojais (auklėtojais), inicijuoja gerosios patirties sklaidą; </w:t>
      </w:r>
    </w:p>
    <w:p w14:paraId="1600D4A9" w14:textId="77777777" w:rsidR="0059135D" w:rsidRPr="003C47BA" w:rsidRDefault="0059135D" w:rsidP="002F149E">
      <w:pPr>
        <w:pStyle w:val="Paprastasistekstas"/>
        <w:ind w:firstLine="720"/>
        <w:jc w:val="both"/>
        <w:rPr>
          <w:rFonts w:ascii="Times New Roman" w:hAnsi="Times New Roman"/>
          <w:sz w:val="24"/>
          <w:szCs w:val="24"/>
          <w:lang w:val="lt-LT"/>
        </w:rPr>
      </w:pPr>
      <w:r w:rsidRPr="003C47BA">
        <w:rPr>
          <w:rFonts w:ascii="Times New Roman" w:hAnsi="Times New Roman"/>
          <w:sz w:val="24"/>
          <w:szCs w:val="24"/>
          <w:lang w:val="lt-LT"/>
        </w:rPr>
        <w:t>9.8. stebi, konsultuoja  ir analizuoja NŠM pažangą, organizuoja pakartotinį išorinį vertinimą NŠM per vienus metus po vykusio išorinio vertinimo, jeigu išorinio vertinimo metu bent viena veiklos sritis buvo įvertinta 1  lygiu ir nebuvo stebima pažanga.</w:t>
      </w:r>
    </w:p>
    <w:p w14:paraId="1600D4AA" w14:textId="77777777" w:rsidR="0059135D" w:rsidRPr="003C47BA" w:rsidRDefault="0059135D" w:rsidP="002F149E">
      <w:pPr>
        <w:pStyle w:val="Paprastasistekstas"/>
        <w:ind w:firstLine="720"/>
        <w:jc w:val="both"/>
        <w:rPr>
          <w:rFonts w:ascii="Times New Roman" w:hAnsi="Times New Roman"/>
          <w:sz w:val="24"/>
          <w:szCs w:val="24"/>
          <w:lang w:val="lt-LT"/>
        </w:rPr>
      </w:pPr>
      <w:r w:rsidRPr="003C47BA">
        <w:rPr>
          <w:rFonts w:ascii="Times New Roman" w:hAnsi="Times New Roman"/>
          <w:sz w:val="24"/>
          <w:szCs w:val="24"/>
          <w:lang w:val="lt-LT"/>
        </w:rPr>
        <w:t>10. NŠM</w:t>
      </w:r>
      <w:r w:rsidRPr="003C47BA">
        <w:rPr>
          <w:rFonts w:ascii="Times New Roman" w:hAnsi="Times New Roman"/>
          <w:bCs/>
          <w:sz w:val="24"/>
          <w:szCs w:val="24"/>
          <w:lang w:val="lt-LT"/>
        </w:rPr>
        <w:t xml:space="preserve"> veiklos išorinį </w:t>
      </w:r>
      <w:r w:rsidRPr="003C47BA">
        <w:rPr>
          <w:rFonts w:ascii="Times New Roman" w:hAnsi="Times New Roman"/>
          <w:sz w:val="24"/>
          <w:szCs w:val="24"/>
          <w:lang w:val="lt-LT"/>
        </w:rPr>
        <w:t>vertinimą vykdo išorinio</w:t>
      </w:r>
      <w:r w:rsidRPr="003C47BA">
        <w:rPr>
          <w:rFonts w:ascii="Times New Roman" w:hAnsi="Times New Roman"/>
          <w:color w:val="FF0000"/>
          <w:sz w:val="24"/>
          <w:szCs w:val="24"/>
          <w:lang w:val="lt-LT"/>
        </w:rPr>
        <w:t xml:space="preserve"> </w:t>
      </w:r>
      <w:r w:rsidRPr="003C47BA">
        <w:rPr>
          <w:rFonts w:ascii="Times New Roman" w:hAnsi="Times New Roman"/>
          <w:sz w:val="24"/>
          <w:szCs w:val="24"/>
          <w:lang w:val="lt-LT"/>
        </w:rPr>
        <w:t>vertinimo</w:t>
      </w:r>
      <w:r w:rsidRPr="003C47BA">
        <w:rPr>
          <w:rFonts w:ascii="Times New Roman" w:hAnsi="Times New Roman"/>
          <w:i/>
          <w:sz w:val="24"/>
          <w:szCs w:val="24"/>
          <w:lang w:val="lt-LT"/>
        </w:rPr>
        <w:t xml:space="preserve"> </w:t>
      </w:r>
      <w:r w:rsidRPr="003C47BA">
        <w:rPr>
          <w:rFonts w:ascii="Times New Roman" w:hAnsi="Times New Roman"/>
          <w:sz w:val="24"/>
          <w:szCs w:val="24"/>
          <w:lang w:val="lt-LT"/>
        </w:rPr>
        <w:t xml:space="preserve">grupė: </w:t>
      </w:r>
    </w:p>
    <w:p w14:paraId="1600D4AB" w14:textId="77777777" w:rsidR="0059135D" w:rsidRPr="003C47BA" w:rsidRDefault="0059135D" w:rsidP="002F149E">
      <w:pPr>
        <w:pStyle w:val="Paprastasistekstas"/>
        <w:ind w:firstLine="720"/>
        <w:jc w:val="both"/>
        <w:rPr>
          <w:rFonts w:ascii="Times New Roman" w:hAnsi="Times New Roman"/>
          <w:sz w:val="24"/>
          <w:szCs w:val="24"/>
          <w:lang w:val="lt-LT"/>
        </w:rPr>
      </w:pPr>
      <w:r w:rsidRPr="003C47BA">
        <w:rPr>
          <w:rFonts w:ascii="Times New Roman" w:hAnsi="Times New Roman"/>
          <w:sz w:val="24"/>
          <w:szCs w:val="24"/>
          <w:lang w:val="lt-LT"/>
        </w:rPr>
        <w:t>10.1. Grupės vadovas, organizuodamas išorinį vertinimą:</w:t>
      </w:r>
    </w:p>
    <w:p w14:paraId="1600D4AC" w14:textId="77777777" w:rsidR="0059135D" w:rsidRPr="003C47BA" w:rsidRDefault="0059135D" w:rsidP="002F149E">
      <w:pPr>
        <w:pStyle w:val="Paprastasistekstas"/>
        <w:ind w:firstLine="720"/>
        <w:jc w:val="both"/>
        <w:rPr>
          <w:rFonts w:ascii="Times New Roman" w:hAnsi="Times New Roman"/>
          <w:sz w:val="24"/>
          <w:szCs w:val="24"/>
          <w:lang w:val="lt-LT"/>
        </w:rPr>
      </w:pPr>
      <w:r w:rsidRPr="003C47BA">
        <w:rPr>
          <w:rFonts w:ascii="Times New Roman" w:hAnsi="Times New Roman"/>
          <w:sz w:val="24"/>
          <w:szCs w:val="24"/>
          <w:lang w:val="lt-LT"/>
        </w:rPr>
        <w:t>10.1.1. iki vertinimo pradžios praneša NŠM vadovui išorinio vertinimo datą, išorinio</w:t>
      </w:r>
      <w:r w:rsidRPr="003C47BA">
        <w:rPr>
          <w:rFonts w:ascii="Times New Roman" w:hAnsi="Times New Roman"/>
          <w:color w:val="FF0000"/>
          <w:sz w:val="24"/>
          <w:szCs w:val="24"/>
          <w:lang w:val="lt-LT"/>
        </w:rPr>
        <w:t xml:space="preserve"> </w:t>
      </w:r>
      <w:r w:rsidRPr="003C47BA">
        <w:rPr>
          <w:rFonts w:ascii="Times New Roman" w:hAnsi="Times New Roman"/>
          <w:sz w:val="24"/>
          <w:szCs w:val="24"/>
          <w:lang w:val="lt-LT"/>
        </w:rPr>
        <w:t>vertinimo</w:t>
      </w:r>
      <w:r w:rsidRPr="003C47BA">
        <w:rPr>
          <w:rFonts w:ascii="Times New Roman" w:hAnsi="Times New Roman"/>
          <w:i/>
          <w:sz w:val="24"/>
          <w:szCs w:val="24"/>
          <w:lang w:val="lt-LT"/>
        </w:rPr>
        <w:t xml:space="preserve"> </w:t>
      </w:r>
      <w:r w:rsidRPr="003C47BA">
        <w:rPr>
          <w:rFonts w:ascii="Times New Roman" w:hAnsi="Times New Roman"/>
          <w:sz w:val="24"/>
          <w:szCs w:val="24"/>
          <w:lang w:val="lt-LT"/>
        </w:rPr>
        <w:t xml:space="preserve">grupės narių skaičių, susitaria su NŠM direktoriumi dėl keitimosi informacija, numato apsilankymo įstaigoje datą; </w:t>
      </w:r>
    </w:p>
    <w:p w14:paraId="1600D4AD" w14:textId="77777777" w:rsidR="0059135D" w:rsidRPr="003C47BA" w:rsidRDefault="0059135D" w:rsidP="002F149E">
      <w:pPr>
        <w:pStyle w:val="Paprastasistekstas"/>
        <w:ind w:firstLine="720"/>
        <w:jc w:val="both"/>
        <w:rPr>
          <w:rFonts w:ascii="Times New Roman" w:hAnsi="Times New Roman"/>
          <w:sz w:val="24"/>
          <w:szCs w:val="24"/>
          <w:lang w:val="lt-LT"/>
        </w:rPr>
      </w:pPr>
      <w:r w:rsidRPr="003C47BA">
        <w:rPr>
          <w:rFonts w:ascii="Times New Roman" w:hAnsi="Times New Roman"/>
          <w:sz w:val="24"/>
          <w:szCs w:val="24"/>
          <w:lang w:val="lt-LT"/>
        </w:rPr>
        <w:t>10.1.2. aptaria su NŠM direktoriumi, kaip įstaiga save vertina (yra vertinama) ir kaip bus organizuojamas išorinis vertinimas;</w:t>
      </w:r>
    </w:p>
    <w:p w14:paraId="1600D4AE" w14:textId="77777777" w:rsidR="0059135D" w:rsidRPr="003C47BA" w:rsidRDefault="0059135D" w:rsidP="002F149E">
      <w:pPr>
        <w:pStyle w:val="Paprastasistekstas"/>
        <w:ind w:firstLine="720"/>
        <w:jc w:val="both"/>
        <w:rPr>
          <w:rFonts w:ascii="Times New Roman" w:hAnsi="Times New Roman"/>
          <w:sz w:val="24"/>
          <w:szCs w:val="24"/>
          <w:lang w:val="lt-LT"/>
        </w:rPr>
      </w:pPr>
      <w:r w:rsidRPr="003C47BA">
        <w:rPr>
          <w:rFonts w:ascii="Times New Roman" w:hAnsi="Times New Roman"/>
          <w:sz w:val="24"/>
          <w:szCs w:val="24"/>
          <w:lang w:val="lt-LT"/>
        </w:rPr>
        <w:t xml:space="preserve">10.1.3. nagrinėja surinktą informaciją, prireikus papildomai tikslina informaciją bendraudamas su NŠM direktoriumi, kitais išoriniame vertinime dalyvaujančiais asmenimis; </w:t>
      </w:r>
    </w:p>
    <w:p w14:paraId="1600D4AF" w14:textId="77777777" w:rsidR="0059135D" w:rsidRPr="003C47BA" w:rsidRDefault="0059135D" w:rsidP="002F149E">
      <w:pPr>
        <w:pStyle w:val="Paprastasistekstas"/>
        <w:ind w:firstLine="720"/>
        <w:jc w:val="both"/>
        <w:rPr>
          <w:rFonts w:ascii="Times New Roman" w:hAnsi="Times New Roman"/>
          <w:sz w:val="24"/>
          <w:szCs w:val="24"/>
          <w:lang w:val="lt-LT"/>
        </w:rPr>
      </w:pPr>
      <w:r w:rsidRPr="003C47BA">
        <w:rPr>
          <w:rFonts w:ascii="Times New Roman" w:hAnsi="Times New Roman"/>
          <w:bCs/>
          <w:sz w:val="24"/>
          <w:szCs w:val="24"/>
          <w:lang w:val="lt-LT"/>
        </w:rPr>
        <w:t>10.1.4.</w:t>
      </w:r>
      <w:r w:rsidRPr="003C47BA">
        <w:rPr>
          <w:rFonts w:ascii="Times New Roman" w:hAnsi="Times New Roman"/>
          <w:bCs/>
          <w:i/>
          <w:sz w:val="24"/>
          <w:szCs w:val="24"/>
          <w:lang w:val="lt-LT"/>
        </w:rPr>
        <w:t xml:space="preserve"> </w:t>
      </w:r>
      <w:r w:rsidRPr="003C47BA">
        <w:rPr>
          <w:rFonts w:ascii="Times New Roman" w:hAnsi="Times New Roman"/>
          <w:sz w:val="24"/>
          <w:szCs w:val="24"/>
          <w:lang w:val="lt-LT"/>
        </w:rPr>
        <w:t>sudaro stebimų veiklų (pamokų), projektų, renginių ir kitos veiklos tvarkaraštį informacijai rinkti ir jį aptaria su NŠM direktoriumi;</w:t>
      </w:r>
    </w:p>
    <w:p w14:paraId="1600D4B0" w14:textId="77777777" w:rsidR="0059135D" w:rsidRPr="003C47BA" w:rsidRDefault="0059135D" w:rsidP="002F149E">
      <w:pPr>
        <w:pStyle w:val="Paprastasistekstas"/>
        <w:ind w:firstLine="720"/>
        <w:jc w:val="both"/>
        <w:rPr>
          <w:rFonts w:ascii="Times New Roman" w:hAnsi="Times New Roman"/>
          <w:sz w:val="24"/>
          <w:szCs w:val="24"/>
          <w:lang w:val="lt-LT"/>
        </w:rPr>
      </w:pPr>
      <w:r w:rsidRPr="003C47BA">
        <w:rPr>
          <w:rFonts w:ascii="Times New Roman" w:hAnsi="Times New Roman"/>
          <w:bCs/>
          <w:sz w:val="24"/>
          <w:szCs w:val="24"/>
          <w:lang w:val="lt-LT"/>
        </w:rPr>
        <w:t>10.1.5.</w:t>
      </w:r>
      <w:r w:rsidRPr="003C47BA">
        <w:rPr>
          <w:rFonts w:ascii="Times New Roman" w:hAnsi="Times New Roman"/>
          <w:bCs/>
          <w:i/>
          <w:sz w:val="24"/>
          <w:szCs w:val="24"/>
          <w:lang w:val="lt-LT"/>
        </w:rPr>
        <w:t xml:space="preserve"> </w:t>
      </w:r>
      <w:r w:rsidRPr="003C47BA">
        <w:rPr>
          <w:rFonts w:ascii="Times New Roman" w:hAnsi="Times New Roman"/>
          <w:sz w:val="24"/>
          <w:szCs w:val="24"/>
          <w:lang w:val="lt-LT"/>
        </w:rPr>
        <w:t>supažindina išorinio vertinimo grupės narius su stebimų veiklų (pamokų), projektų, renginių ir kitos veiklos tvarkaraščiais, paskiria vertinimo sritis ir temas;</w:t>
      </w:r>
    </w:p>
    <w:p w14:paraId="1600D4B1" w14:textId="77777777" w:rsidR="0059135D" w:rsidRPr="003C47BA" w:rsidRDefault="0059135D" w:rsidP="002F149E">
      <w:pPr>
        <w:pStyle w:val="Paprastasistekstas"/>
        <w:ind w:firstLine="720"/>
        <w:jc w:val="both"/>
        <w:rPr>
          <w:rFonts w:ascii="Times New Roman" w:hAnsi="Times New Roman"/>
          <w:b/>
          <w:sz w:val="24"/>
          <w:szCs w:val="24"/>
          <w:lang w:val="lt-LT"/>
        </w:rPr>
      </w:pPr>
      <w:r w:rsidRPr="003C47BA">
        <w:rPr>
          <w:rFonts w:ascii="Times New Roman" w:hAnsi="Times New Roman"/>
          <w:sz w:val="24"/>
          <w:szCs w:val="24"/>
          <w:lang w:val="lt-LT"/>
        </w:rPr>
        <w:t>10.1.6. paskutinę vertinimo NŠM dieną NŠM mokytojų (auklėtojų) bendruomenei pristato išorinio</w:t>
      </w:r>
      <w:r w:rsidRPr="003C47BA">
        <w:rPr>
          <w:rFonts w:ascii="Times New Roman" w:hAnsi="Times New Roman"/>
          <w:color w:val="FF0000"/>
          <w:sz w:val="24"/>
          <w:szCs w:val="24"/>
          <w:lang w:val="lt-LT"/>
        </w:rPr>
        <w:t xml:space="preserve"> </w:t>
      </w:r>
      <w:r w:rsidRPr="003C47BA">
        <w:rPr>
          <w:rFonts w:ascii="Times New Roman" w:hAnsi="Times New Roman"/>
          <w:sz w:val="24"/>
          <w:szCs w:val="24"/>
          <w:lang w:val="lt-LT"/>
        </w:rPr>
        <w:t>vertinimo</w:t>
      </w:r>
      <w:r w:rsidRPr="003C47BA">
        <w:rPr>
          <w:rFonts w:ascii="Times New Roman" w:hAnsi="Times New Roman"/>
          <w:i/>
          <w:sz w:val="24"/>
          <w:szCs w:val="24"/>
          <w:lang w:val="lt-LT"/>
        </w:rPr>
        <w:t xml:space="preserve"> </w:t>
      </w:r>
      <w:r w:rsidRPr="003C47BA">
        <w:rPr>
          <w:rFonts w:ascii="Times New Roman" w:hAnsi="Times New Roman"/>
          <w:sz w:val="24"/>
          <w:szCs w:val="24"/>
          <w:lang w:val="lt-LT"/>
        </w:rPr>
        <w:t>grupės pirmines išvadas – ne mažiau kaip</w:t>
      </w:r>
      <w:r w:rsidRPr="003C47BA">
        <w:rPr>
          <w:rFonts w:ascii="Times New Roman" w:hAnsi="Times New Roman"/>
          <w:color w:val="FF0000"/>
          <w:sz w:val="24"/>
          <w:szCs w:val="24"/>
          <w:lang w:val="lt-LT"/>
        </w:rPr>
        <w:t xml:space="preserve"> </w:t>
      </w:r>
      <w:r w:rsidRPr="003C47BA">
        <w:rPr>
          <w:rFonts w:ascii="Times New Roman" w:hAnsi="Times New Roman"/>
          <w:sz w:val="24"/>
          <w:szCs w:val="24"/>
          <w:lang w:val="lt-LT"/>
        </w:rPr>
        <w:t>10 NŠM stipriųjų veiklos aspektų ir ne daugiau kaip</w:t>
      </w:r>
      <w:r w:rsidRPr="003C47BA">
        <w:rPr>
          <w:rFonts w:ascii="Times New Roman" w:hAnsi="Times New Roman"/>
          <w:color w:val="FF0000"/>
          <w:sz w:val="24"/>
          <w:szCs w:val="24"/>
          <w:lang w:val="lt-LT"/>
        </w:rPr>
        <w:t xml:space="preserve"> </w:t>
      </w:r>
      <w:r w:rsidRPr="003C47BA">
        <w:rPr>
          <w:rFonts w:ascii="Times New Roman" w:hAnsi="Times New Roman"/>
          <w:sz w:val="24"/>
          <w:szCs w:val="24"/>
          <w:lang w:val="lt-LT"/>
        </w:rPr>
        <w:t>5</w:t>
      </w:r>
      <w:r w:rsidRPr="003C47BA">
        <w:rPr>
          <w:rFonts w:ascii="Times New Roman" w:hAnsi="Times New Roman"/>
          <w:color w:val="FF0000"/>
          <w:sz w:val="24"/>
          <w:szCs w:val="24"/>
          <w:lang w:val="lt-LT"/>
        </w:rPr>
        <w:t xml:space="preserve"> </w:t>
      </w:r>
      <w:r w:rsidRPr="003C47BA">
        <w:rPr>
          <w:rFonts w:ascii="Times New Roman" w:hAnsi="Times New Roman"/>
          <w:sz w:val="24"/>
          <w:szCs w:val="24"/>
          <w:lang w:val="lt-LT"/>
        </w:rPr>
        <w:t>tobulintinus veiklos aspektus;</w:t>
      </w:r>
      <w:r w:rsidRPr="003C47BA">
        <w:rPr>
          <w:rFonts w:ascii="Times New Roman" w:hAnsi="Times New Roman"/>
          <w:b/>
          <w:sz w:val="24"/>
          <w:szCs w:val="24"/>
          <w:lang w:val="lt-LT"/>
        </w:rPr>
        <w:t xml:space="preserve"> </w:t>
      </w:r>
    </w:p>
    <w:p w14:paraId="1600D4B2" w14:textId="77777777" w:rsidR="0059135D" w:rsidRPr="003C47BA" w:rsidRDefault="0059135D" w:rsidP="002F149E">
      <w:pPr>
        <w:pStyle w:val="Paprastasistekstas"/>
        <w:ind w:firstLine="720"/>
        <w:jc w:val="both"/>
        <w:rPr>
          <w:rFonts w:ascii="Times New Roman" w:hAnsi="Times New Roman"/>
          <w:sz w:val="24"/>
          <w:szCs w:val="24"/>
          <w:lang w:val="lt-LT"/>
        </w:rPr>
      </w:pPr>
      <w:r w:rsidRPr="003C47BA">
        <w:rPr>
          <w:rFonts w:ascii="Times New Roman" w:hAnsi="Times New Roman"/>
          <w:sz w:val="24"/>
          <w:szCs w:val="24"/>
          <w:lang w:val="lt-LT"/>
        </w:rPr>
        <w:t>10.1.7. iki Švietimo skyriaus vedėjo</w:t>
      </w:r>
      <w:r w:rsidRPr="003C47BA">
        <w:rPr>
          <w:rStyle w:val="Grietas"/>
          <w:rFonts w:ascii="Times New Roman" w:hAnsi="Times New Roman"/>
          <w:b w:val="0"/>
          <w:bCs/>
          <w:sz w:val="24"/>
          <w:szCs w:val="24"/>
          <w:lang w:val="lt-LT" w:eastAsia="en-US"/>
        </w:rPr>
        <w:t xml:space="preserve"> įsakyme nurodytos datos </w:t>
      </w:r>
      <w:r w:rsidRPr="003C47BA">
        <w:rPr>
          <w:rFonts w:ascii="Times New Roman" w:hAnsi="Times New Roman"/>
          <w:sz w:val="24"/>
          <w:szCs w:val="24"/>
          <w:lang w:val="lt-LT"/>
        </w:rPr>
        <w:t>parengia išorinio vertinimo ataskaitos projektą ir teikia jį NŠM direktoriui;</w:t>
      </w:r>
    </w:p>
    <w:p w14:paraId="1600D4B3" w14:textId="77777777" w:rsidR="0059135D" w:rsidRPr="003C47BA" w:rsidRDefault="0059135D" w:rsidP="002F149E">
      <w:pPr>
        <w:pStyle w:val="Paprastasistekstas"/>
        <w:ind w:firstLine="720"/>
        <w:jc w:val="both"/>
        <w:rPr>
          <w:rFonts w:ascii="Times New Roman" w:hAnsi="Times New Roman"/>
          <w:sz w:val="24"/>
          <w:szCs w:val="24"/>
          <w:lang w:val="lt-LT"/>
        </w:rPr>
      </w:pPr>
      <w:r w:rsidRPr="003C47BA">
        <w:rPr>
          <w:rFonts w:ascii="Times New Roman" w:hAnsi="Times New Roman"/>
          <w:sz w:val="24"/>
          <w:szCs w:val="24"/>
          <w:lang w:val="lt-LT"/>
        </w:rPr>
        <w:t>10.1.8. gavęs iš NŠM išorinio vertinimo ataskaitos projekto komentarus ir argumentus, su išorinio</w:t>
      </w:r>
      <w:r w:rsidRPr="003C47BA">
        <w:rPr>
          <w:rFonts w:ascii="Times New Roman" w:hAnsi="Times New Roman"/>
          <w:color w:val="FF0000"/>
          <w:sz w:val="24"/>
          <w:szCs w:val="24"/>
          <w:lang w:val="lt-LT"/>
        </w:rPr>
        <w:t xml:space="preserve"> </w:t>
      </w:r>
      <w:r w:rsidRPr="003C47BA">
        <w:rPr>
          <w:rFonts w:ascii="Times New Roman" w:hAnsi="Times New Roman"/>
          <w:sz w:val="24"/>
          <w:szCs w:val="24"/>
          <w:lang w:val="lt-LT"/>
        </w:rPr>
        <w:t>vertinimo</w:t>
      </w:r>
      <w:r w:rsidRPr="003C47BA">
        <w:rPr>
          <w:rFonts w:ascii="Times New Roman" w:hAnsi="Times New Roman"/>
          <w:i/>
          <w:sz w:val="24"/>
          <w:szCs w:val="24"/>
          <w:lang w:val="lt-LT"/>
        </w:rPr>
        <w:t xml:space="preserve"> </w:t>
      </w:r>
      <w:r w:rsidRPr="003C47BA">
        <w:rPr>
          <w:rFonts w:ascii="Times New Roman" w:hAnsi="Times New Roman"/>
          <w:sz w:val="24"/>
          <w:szCs w:val="24"/>
          <w:lang w:val="lt-LT"/>
        </w:rPr>
        <w:t>vertintojų komandos nariais per 4 darbo dienas juos aptaria, prireikus koreguoja ataskaitą;</w:t>
      </w:r>
    </w:p>
    <w:p w14:paraId="1600D4B4" w14:textId="77777777" w:rsidR="0059135D" w:rsidRPr="003C47BA" w:rsidRDefault="0059135D" w:rsidP="002F149E">
      <w:pPr>
        <w:pStyle w:val="Paprastasistekstas"/>
        <w:tabs>
          <w:tab w:val="left" w:pos="720"/>
        </w:tabs>
        <w:ind w:firstLine="720"/>
        <w:jc w:val="both"/>
        <w:rPr>
          <w:rFonts w:ascii="Times New Roman" w:hAnsi="Times New Roman"/>
          <w:sz w:val="24"/>
          <w:szCs w:val="24"/>
          <w:lang w:val="lt-LT"/>
        </w:rPr>
      </w:pPr>
      <w:r w:rsidRPr="003C47BA">
        <w:rPr>
          <w:rFonts w:ascii="Times New Roman" w:hAnsi="Times New Roman"/>
          <w:sz w:val="24"/>
          <w:szCs w:val="24"/>
          <w:lang w:val="lt-LT"/>
        </w:rPr>
        <w:t xml:space="preserve">10.2. Išorinio vertinimo grupės nariai: </w:t>
      </w:r>
    </w:p>
    <w:p w14:paraId="1600D4B5" w14:textId="77777777" w:rsidR="0059135D" w:rsidRPr="003C47BA" w:rsidRDefault="0059135D" w:rsidP="002F149E">
      <w:pPr>
        <w:pStyle w:val="Paprastasistekstas"/>
        <w:tabs>
          <w:tab w:val="left" w:pos="720"/>
        </w:tabs>
        <w:ind w:firstLine="720"/>
        <w:jc w:val="both"/>
        <w:rPr>
          <w:rFonts w:ascii="Times New Roman" w:hAnsi="Times New Roman"/>
          <w:sz w:val="24"/>
          <w:szCs w:val="24"/>
          <w:lang w:val="lt-LT"/>
        </w:rPr>
      </w:pPr>
      <w:r w:rsidRPr="003C47BA">
        <w:rPr>
          <w:rFonts w:ascii="Times New Roman" w:hAnsi="Times New Roman"/>
          <w:sz w:val="24"/>
          <w:szCs w:val="24"/>
          <w:lang w:val="lt-LT"/>
        </w:rPr>
        <w:t>10.2.1. vertina grupės vadovo paskirtas NŠM veiklos sritis ir temas;</w:t>
      </w:r>
    </w:p>
    <w:p w14:paraId="1600D4B6" w14:textId="77777777" w:rsidR="0059135D" w:rsidRPr="003C47BA" w:rsidRDefault="0059135D" w:rsidP="002F149E">
      <w:pPr>
        <w:pStyle w:val="Paprastasistekstas"/>
        <w:ind w:firstLine="720"/>
        <w:jc w:val="both"/>
        <w:rPr>
          <w:rFonts w:ascii="Times New Roman" w:hAnsi="Times New Roman"/>
          <w:sz w:val="24"/>
          <w:szCs w:val="24"/>
          <w:lang w:val="lt-LT"/>
        </w:rPr>
      </w:pPr>
      <w:r w:rsidRPr="003C47BA">
        <w:rPr>
          <w:rFonts w:ascii="Times New Roman" w:hAnsi="Times New Roman"/>
          <w:sz w:val="24"/>
          <w:szCs w:val="24"/>
          <w:lang w:val="lt-LT"/>
        </w:rPr>
        <w:t xml:space="preserve">10.2.2. vertinimo metu stebi, fiksuoja, analizuoja ir vertina NŠM kasdienę veiklą (pamokas, projektus, renginius ir kt.), renka duomenis pagal NŠM veiklos rodiklius. Juos fiksuoja veiklų (pamokų) stebėjimo protokoluose ir vertinimo grupės narių užrašuose. Vykdo tėvų (globėjų), mokinių, mokytojų (auklėtojų) apklausas, bendrauja su įvairiomis savivaldos institucijomis; </w:t>
      </w:r>
    </w:p>
    <w:p w14:paraId="1600D4B7" w14:textId="77777777" w:rsidR="0059135D" w:rsidRPr="003C47BA" w:rsidRDefault="0059135D" w:rsidP="002F149E">
      <w:pPr>
        <w:pStyle w:val="Paprastasistekstas"/>
        <w:ind w:firstLine="720"/>
        <w:jc w:val="both"/>
        <w:rPr>
          <w:rFonts w:ascii="Times New Roman" w:hAnsi="Times New Roman"/>
          <w:i/>
          <w:sz w:val="24"/>
          <w:szCs w:val="24"/>
          <w:lang w:val="lt-LT"/>
        </w:rPr>
      </w:pPr>
      <w:r w:rsidRPr="003C47BA">
        <w:rPr>
          <w:rFonts w:ascii="Times New Roman" w:hAnsi="Times New Roman"/>
          <w:sz w:val="24"/>
          <w:szCs w:val="24"/>
          <w:lang w:val="lt-LT"/>
        </w:rPr>
        <w:t xml:space="preserve">10.2.3. veiklą įvertina pagal 4 lygių skalę; </w:t>
      </w:r>
    </w:p>
    <w:p w14:paraId="1600D4B8" w14:textId="77777777" w:rsidR="0059135D" w:rsidRPr="003C47BA" w:rsidRDefault="0059135D" w:rsidP="002F149E">
      <w:pPr>
        <w:pStyle w:val="Paprastasistekstas"/>
        <w:ind w:firstLine="720"/>
        <w:jc w:val="both"/>
        <w:rPr>
          <w:rFonts w:ascii="Times New Roman" w:hAnsi="Times New Roman"/>
          <w:i/>
          <w:sz w:val="24"/>
          <w:szCs w:val="24"/>
          <w:lang w:val="lt-LT"/>
        </w:rPr>
      </w:pPr>
      <w:r w:rsidRPr="003C47BA">
        <w:rPr>
          <w:rFonts w:ascii="Times New Roman" w:hAnsi="Times New Roman"/>
          <w:sz w:val="24"/>
          <w:szCs w:val="24"/>
          <w:lang w:val="lt-LT"/>
        </w:rPr>
        <w:t>10.2.4. didesnę laiko dalį skiria ugdymo procesui stebėti, susitikimams su NŠM mokytojų (auklėtojų) bendruomene ir kitais darbuotojais, tėvais (globėjais, rūpintojais) ir mokiniais, savivaldos institucijų atstovais, kitais suinteresuotais asmenimis. Likęs laikas naudojamas NŠM surinktos informacijos analizei,  apibendrinimui ir vertinimui;</w:t>
      </w:r>
    </w:p>
    <w:p w14:paraId="1600D4B9" w14:textId="77777777" w:rsidR="0059135D" w:rsidRPr="003C47BA" w:rsidRDefault="0059135D" w:rsidP="002F149E">
      <w:pPr>
        <w:pStyle w:val="Paprastasistekstas"/>
        <w:ind w:firstLine="720"/>
        <w:jc w:val="both"/>
        <w:rPr>
          <w:rFonts w:ascii="Times New Roman" w:hAnsi="Times New Roman"/>
          <w:i/>
          <w:sz w:val="24"/>
          <w:szCs w:val="24"/>
          <w:lang w:val="lt-LT"/>
        </w:rPr>
      </w:pPr>
      <w:r w:rsidRPr="003C47BA">
        <w:rPr>
          <w:rFonts w:ascii="Times New Roman" w:hAnsi="Times New Roman"/>
          <w:sz w:val="24"/>
          <w:szCs w:val="24"/>
          <w:lang w:val="lt-LT"/>
        </w:rPr>
        <w:t xml:space="preserve">10.2.5. stebi mokinių ir su jais dirbančių darbuotojų veiklą. Stebimos dvi kiekvieno mokytojo (auklėtojo) pamokos ar veiklos, išskyrus tuos atvejus, jei mokytojas (auklėtojas) pageidauja daugiau; </w:t>
      </w:r>
    </w:p>
    <w:p w14:paraId="1600D4BA" w14:textId="77777777" w:rsidR="0059135D" w:rsidRPr="003C47BA" w:rsidRDefault="0059135D" w:rsidP="002F149E">
      <w:pPr>
        <w:ind w:firstLine="720"/>
        <w:jc w:val="both"/>
      </w:pPr>
      <w:r w:rsidRPr="003C47BA">
        <w:t xml:space="preserve">10.2.6. po kiekvienos stebėtos pamokos ar veiklos nurodo mokytojui (auklėtojui) ne mažiau kaip 3 stipriuosius ir ne daugiau kaip 2 tobulintinus veiklos aspektus. Mokytojo (auklėtojo) </w:t>
      </w:r>
      <w:r w:rsidRPr="003C47BA">
        <w:lastRenderedPageBreak/>
        <w:t>pageidavimu, išsamiau veiklas (pamokas) aptarti galima išorinio</w:t>
      </w:r>
      <w:r w:rsidRPr="003C47BA">
        <w:rPr>
          <w:color w:val="FF0000"/>
        </w:rPr>
        <w:t xml:space="preserve"> </w:t>
      </w:r>
      <w:r w:rsidRPr="003C47BA">
        <w:t>vertinimo</w:t>
      </w:r>
      <w:r w:rsidRPr="003C47BA">
        <w:rPr>
          <w:i/>
        </w:rPr>
        <w:t xml:space="preserve"> </w:t>
      </w:r>
      <w:r w:rsidRPr="003C47BA">
        <w:t>grupės nario ir mokytojo (auklėtojo) sutartu laiku po veiklos  (pamokų);</w:t>
      </w:r>
    </w:p>
    <w:p w14:paraId="1600D4BB" w14:textId="77777777" w:rsidR="0059135D" w:rsidRPr="003C47BA" w:rsidRDefault="0059135D" w:rsidP="002F149E">
      <w:pPr>
        <w:pStyle w:val="Paprastasistekstas"/>
        <w:ind w:firstLine="720"/>
        <w:jc w:val="both"/>
        <w:rPr>
          <w:rFonts w:ascii="Times New Roman" w:hAnsi="Times New Roman"/>
          <w:sz w:val="24"/>
          <w:szCs w:val="24"/>
          <w:lang w:val="lt-LT"/>
        </w:rPr>
      </w:pPr>
      <w:r w:rsidRPr="003C47BA">
        <w:rPr>
          <w:rFonts w:ascii="Times New Roman" w:hAnsi="Times New Roman"/>
          <w:sz w:val="24"/>
          <w:szCs w:val="24"/>
          <w:lang w:val="lt-LT"/>
        </w:rPr>
        <w:t xml:space="preserve">10.2.7. baigiantis vertinimui susitaria dėl NŠM vertinimo išvadų, pristato savo pastebėjimus ir įžvalgas, parengia paskirtos srities ar temų išorinio vertinimo ataskaitos projektą ir teikia jį grupės vadovui; </w:t>
      </w:r>
    </w:p>
    <w:p w14:paraId="1600D4BC" w14:textId="77777777" w:rsidR="0059135D" w:rsidRPr="003C47BA" w:rsidRDefault="0059135D" w:rsidP="002F149E">
      <w:pPr>
        <w:pStyle w:val="Paprastasistekstas"/>
        <w:ind w:firstLine="720"/>
        <w:jc w:val="both"/>
        <w:rPr>
          <w:rFonts w:ascii="Times New Roman" w:hAnsi="Times New Roman"/>
          <w:sz w:val="24"/>
          <w:szCs w:val="24"/>
          <w:lang w:val="lt-LT"/>
        </w:rPr>
      </w:pPr>
      <w:r w:rsidRPr="003C47BA">
        <w:rPr>
          <w:rFonts w:ascii="Times New Roman" w:hAnsi="Times New Roman"/>
          <w:sz w:val="24"/>
          <w:szCs w:val="24"/>
          <w:lang w:val="lt-LT"/>
        </w:rPr>
        <w:t xml:space="preserve">10.2.8.  aptaria, įvertina kartu su grupės vadovu ataskaitą, prireikus ją koreguoja, kai NŠM pateikia išorinio vertinimo ataskaitos projekto komentarus. </w:t>
      </w:r>
    </w:p>
    <w:p w14:paraId="1600D4BD" w14:textId="77777777" w:rsidR="0059135D" w:rsidRPr="003C47BA" w:rsidRDefault="0059135D" w:rsidP="002F149E">
      <w:pPr>
        <w:pStyle w:val="Paprastasistekstas"/>
        <w:ind w:firstLine="720"/>
        <w:jc w:val="both"/>
        <w:rPr>
          <w:rFonts w:ascii="Times New Roman" w:hAnsi="Times New Roman"/>
          <w:sz w:val="24"/>
          <w:szCs w:val="24"/>
          <w:lang w:val="lt-LT"/>
        </w:rPr>
      </w:pPr>
      <w:r w:rsidRPr="003C47BA">
        <w:rPr>
          <w:rFonts w:ascii="Times New Roman" w:hAnsi="Times New Roman"/>
          <w:sz w:val="24"/>
          <w:szCs w:val="24"/>
          <w:lang w:val="lt-LT"/>
        </w:rPr>
        <w:t>11. Išoriniame vertinime dalyvaujančios NŠM direktorius</w:t>
      </w:r>
      <w:r w:rsidRPr="003C47BA">
        <w:rPr>
          <w:rFonts w:ascii="Times New Roman" w:hAnsi="Times New Roman"/>
          <w:bCs/>
          <w:sz w:val="24"/>
          <w:szCs w:val="24"/>
          <w:lang w:val="lt-LT"/>
        </w:rPr>
        <w:t>:</w:t>
      </w:r>
      <w:r w:rsidRPr="003C47BA">
        <w:rPr>
          <w:rFonts w:ascii="Times New Roman" w:hAnsi="Times New Roman"/>
          <w:sz w:val="24"/>
          <w:szCs w:val="24"/>
          <w:lang w:val="lt-LT"/>
        </w:rPr>
        <w:t xml:space="preserve"> </w:t>
      </w:r>
    </w:p>
    <w:p w14:paraId="1600D4BE" w14:textId="77777777" w:rsidR="0059135D" w:rsidRPr="003C47BA" w:rsidRDefault="0059135D" w:rsidP="002F149E">
      <w:pPr>
        <w:pStyle w:val="Paprastasistekstas"/>
        <w:ind w:firstLine="720"/>
        <w:jc w:val="both"/>
        <w:rPr>
          <w:rFonts w:ascii="Times New Roman" w:hAnsi="Times New Roman"/>
          <w:sz w:val="24"/>
          <w:szCs w:val="24"/>
          <w:lang w:val="lt-LT"/>
        </w:rPr>
      </w:pPr>
      <w:r w:rsidRPr="003C47BA">
        <w:rPr>
          <w:rFonts w:ascii="Times New Roman" w:hAnsi="Times New Roman"/>
          <w:sz w:val="24"/>
          <w:szCs w:val="24"/>
          <w:lang w:val="lt-LT"/>
        </w:rPr>
        <w:t>11.1. gavęs pranešimą apie planuojamą išorinį vertinimą, informuoja NŠM bendruomenę;</w:t>
      </w:r>
    </w:p>
    <w:p w14:paraId="1600D4BF" w14:textId="77777777" w:rsidR="0059135D" w:rsidRPr="003C47BA" w:rsidRDefault="0059135D" w:rsidP="002F149E">
      <w:pPr>
        <w:pStyle w:val="Paprastasistekstas"/>
        <w:ind w:firstLine="720"/>
        <w:jc w:val="both"/>
        <w:rPr>
          <w:rFonts w:ascii="Times New Roman" w:hAnsi="Times New Roman"/>
          <w:sz w:val="24"/>
          <w:szCs w:val="24"/>
          <w:lang w:val="lt-LT"/>
        </w:rPr>
      </w:pPr>
      <w:r w:rsidRPr="003C47BA">
        <w:rPr>
          <w:rFonts w:ascii="Times New Roman" w:hAnsi="Times New Roman"/>
          <w:sz w:val="24"/>
          <w:szCs w:val="24"/>
          <w:lang w:val="lt-LT"/>
        </w:rPr>
        <w:t xml:space="preserve">11.2. supažindina NŠM bendruomenę su išorinio vertinimo paskirtimi, organizavimo tvarka; </w:t>
      </w:r>
    </w:p>
    <w:p w14:paraId="1600D4C0" w14:textId="77777777" w:rsidR="0059135D" w:rsidRPr="003C47BA" w:rsidRDefault="0059135D" w:rsidP="002F149E">
      <w:pPr>
        <w:pStyle w:val="Paprastasistekstas"/>
        <w:ind w:firstLine="720"/>
        <w:jc w:val="both"/>
        <w:rPr>
          <w:rFonts w:ascii="Times New Roman" w:hAnsi="Times New Roman"/>
          <w:b/>
          <w:bCs/>
          <w:i/>
          <w:caps/>
          <w:sz w:val="24"/>
          <w:szCs w:val="24"/>
          <w:lang w:val="lt-LT"/>
        </w:rPr>
      </w:pPr>
      <w:r w:rsidRPr="003C47BA">
        <w:rPr>
          <w:rFonts w:ascii="Times New Roman" w:hAnsi="Times New Roman"/>
          <w:sz w:val="24"/>
          <w:szCs w:val="24"/>
          <w:lang w:val="lt-LT"/>
        </w:rPr>
        <w:t>11.3. pateikia grupės vadovui reikiamus vertinimui dokumentus ir kitą informaciją;</w:t>
      </w:r>
    </w:p>
    <w:p w14:paraId="1600D4C1" w14:textId="77777777" w:rsidR="0059135D" w:rsidRPr="003C47BA" w:rsidRDefault="0059135D" w:rsidP="002F149E">
      <w:pPr>
        <w:pStyle w:val="Paprastasistekstas"/>
        <w:ind w:firstLine="720"/>
        <w:jc w:val="both"/>
        <w:rPr>
          <w:rFonts w:ascii="Times New Roman" w:hAnsi="Times New Roman"/>
          <w:bCs/>
          <w:sz w:val="24"/>
          <w:szCs w:val="24"/>
          <w:lang w:val="lt-LT"/>
        </w:rPr>
      </w:pPr>
      <w:r w:rsidRPr="003C47BA">
        <w:rPr>
          <w:rFonts w:ascii="Times New Roman" w:hAnsi="Times New Roman"/>
          <w:sz w:val="24"/>
          <w:szCs w:val="24"/>
          <w:lang w:val="lt-LT"/>
        </w:rPr>
        <w:t xml:space="preserve">11.4. </w:t>
      </w:r>
      <w:r w:rsidRPr="003C47BA">
        <w:rPr>
          <w:rFonts w:ascii="Times New Roman" w:hAnsi="Times New Roman"/>
          <w:bCs/>
          <w:sz w:val="24"/>
          <w:szCs w:val="24"/>
          <w:lang w:val="lt-LT"/>
        </w:rPr>
        <w:t xml:space="preserve">sudaro sąlygas NŠM bendruomenei ir </w:t>
      </w:r>
      <w:r w:rsidRPr="003C47BA">
        <w:rPr>
          <w:rFonts w:ascii="Times New Roman" w:hAnsi="Times New Roman"/>
          <w:sz w:val="24"/>
          <w:szCs w:val="24"/>
          <w:lang w:val="lt-LT"/>
        </w:rPr>
        <w:t>išorinio</w:t>
      </w:r>
      <w:r w:rsidRPr="003C47BA">
        <w:rPr>
          <w:rFonts w:ascii="Times New Roman" w:hAnsi="Times New Roman"/>
          <w:color w:val="FF0000"/>
          <w:sz w:val="24"/>
          <w:szCs w:val="24"/>
          <w:lang w:val="lt-LT"/>
        </w:rPr>
        <w:t xml:space="preserve"> </w:t>
      </w:r>
      <w:r w:rsidRPr="003C47BA">
        <w:rPr>
          <w:rFonts w:ascii="Times New Roman" w:hAnsi="Times New Roman"/>
          <w:sz w:val="24"/>
          <w:szCs w:val="24"/>
          <w:lang w:val="lt-LT"/>
        </w:rPr>
        <w:t>vertinimo</w:t>
      </w:r>
      <w:r w:rsidRPr="003C47BA">
        <w:rPr>
          <w:rFonts w:ascii="Times New Roman" w:hAnsi="Times New Roman"/>
          <w:i/>
          <w:sz w:val="24"/>
          <w:szCs w:val="24"/>
          <w:lang w:val="lt-LT"/>
        </w:rPr>
        <w:t xml:space="preserve"> </w:t>
      </w:r>
      <w:r w:rsidRPr="003C47BA">
        <w:rPr>
          <w:rFonts w:ascii="Times New Roman" w:hAnsi="Times New Roman"/>
          <w:bCs/>
          <w:sz w:val="24"/>
          <w:szCs w:val="24"/>
          <w:lang w:val="lt-LT"/>
        </w:rPr>
        <w:t xml:space="preserve">grupei bendradarbiauti; </w:t>
      </w:r>
    </w:p>
    <w:p w14:paraId="1600D4C2" w14:textId="77777777" w:rsidR="0059135D" w:rsidRPr="003C47BA" w:rsidRDefault="0059135D" w:rsidP="002F149E">
      <w:pPr>
        <w:pStyle w:val="Paprastasistekstas"/>
        <w:ind w:firstLine="720"/>
        <w:jc w:val="both"/>
        <w:rPr>
          <w:rFonts w:ascii="Times New Roman" w:hAnsi="Times New Roman"/>
          <w:strike/>
          <w:sz w:val="24"/>
          <w:szCs w:val="24"/>
          <w:lang w:val="lt-LT"/>
        </w:rPr>
      </w:pPr>
      <w:r w:rsidRPr="003C47BA">
        <w:rPr>
          <w:rFonts w:ascii="Times New Roman" w:hAnsi="Times New Roman"/>
          <w:sz w:val="24"/>
          <w:szCs w:val="24"/>
          <w:lang w:val="lt-LT"/>
        </w:rPr>
        <w:t>11.5. gavęs išorinio vertinimo ataskaitos projektą, supažindina su juo NŠM mokytojų (auklėtojų) bendruomenę ir raštu gali pateikti NŠM bendruomenės komentarus išorinio vertinimo grupės vadovui. NŠM bendruomenės komentaras pridedamas prie išorinio vertinimo ataskaitos;</w:t>
      </w:r>
    </w:p>
    <w:p w14:paraId="1600D4C3" w14:textId="77777777" w:rsidR="0059135D" w:rsidRPr="003C47BA" w:rsidRDefault="0059135D" w:rsidP="002F149E">
      <w:pPr>
        <w:pStyle w:val="Paprastasistekstas"/>
        <w:ind w:firstLine="720"/>
        <w:jc w:val="both"/>
        <w:rPr>
          <w:rFonts w:ascii="Times New Roman" w:hAnsi="Times New Roman"/>
          <w:sz w:val="24"/>
          <w:szCs w:val="24"/>
          <w:lang w:val="lt-LT"/>
        </w:rPr>
      </w:pPr>
      <w:r w:rsidRPr="003C47BA">
        <w:rPr>
          <w:rFonts w:ascii="Times New Roman" w:hAnsi="Times New Roman"/>
          <w:sz w:val="24"/>
          <w:szCs w:val="24"/>
          <w:lang w:val="lt-LT"/>
        </w:rPr>
        <w:t>11.6. inicijuoja išorinio vertinimo išvadų pateikimą bendruomenės nariams;</w:t>
      </w:r>
    </w:p>
    <w:p w14:paraId="1600D4C4" w14:textId="77777777" w:rsidR="0059135D" w:rsidRPr="003C47BA" w:rsidRDefault="0059135D" w:rsidP="002F149E">
      <w:pPr>
        <w:pStyle w:val="Paprastasistekstas"/>
        <w:ind w:firstLine="720"/>
        <w:jc w:val="both"/>
        <w:rPr>
          <w:rFonts w:ascii="Times New Roman" w:hAnsi="Times New Roman"/>
          <w:sz w:val="24"/>
          <w:szCs w:val="24"/>
          <w:lang w:val="lt-LT"/>
        </w:rPr>
      </w:pPr>
      <w:r w:rsidRPr="003C47BA">
        <w:rPr>
          <w:rFonts w:ascii="Times New Roman" w:hAnsi="Times New Roman"/>
          <w:sz w:val="24"/>
          <w:szCs w:val="24"/>
          <w:lang w:val="lt-LT"/>
        </w:rPr>
        <w:t xml:space="preserve">11.7. panaudoja įsivertinimo ir išorinio vertinimo rezultatus planuodamas ir tobulindamas NŠM veiklą. </w:t>
      </w:r>
    </w:p>
    <w:p w14:paraId="1600D4C5" w14:textId="77777777" w:rsidR="0059135D" w:rsidRPr="003C47BA" w:rsidRDefault="0059135D" w:rsidP="002F149E">
      <w:pPr>
        <w:pStyle w:val="Paprastasistekstas"/>
        <w:ind w:firstLine="720"/>
        <w:jc w:val="both"/>
        <w:rPr>
          <w:rFonts w:ascii="Times New Roman" w:hAnsi="Times New Roman"/>
          <w:sz w:val="24"/>
          <w:szCs w:val="24"/>
          <w:lang w:val="lt-LT"/>
        </w:rPr>
      </w:pPr>
      <w:r w:rsidRPr="003C47BA">
        <w:rPr>
          <w:rFonts w:ascii="Times New Roman" w:hAnsi="Times New Roman"/>
          <w:sz w:val="24"/>
          <w:szCs w:val="24"/>
          <w:lang w:val="lt-LT"/>
        </w:rPr>
        <w:t xml:space="preserve">12. NŠM mokytojai (auklėtojai), </w:t>
      </w:r>
      <w:r w:rsidRPr="003C47BA">
        <w:rPr>
          <w:rFonts w:ascii="Times New Roman" w:hAnsi="Times New Roman"/>
          <w:bCs/>
          <w:sz w:val="24"/>
          <w:szCs w:val="24"/>
          <w:lang w:val="lt-LT"/>
        </w:rPr>
        <w:t xml:space="preserve">dalyvaudami išoriniame </w:t>
      </w:r>
      <w:r w:rsidRPr="003C47BA">
        <w:rPr>
          <w:rFonts w:ascii="Times New Roman" w:hAnsi="Times New Roman"/>
          <w:sz w:val="24"/>
          <w:szCs w:val="24"/>
          <w:lang w:val="lt-LT"/>
        </w:rPr>
        <w:t>vertinime</w:t>
      </w:r>
      <w:r w:rsidRPr="003C47BA">
        <w:rPr>
          <w:rFonts w:ascii="Times New Roman" w:hAnsi="Times New Roman"/>
          <w:bCs/>
          <w:sz w:val="24"/>
          <w:szCs w:val="24"/>
          <w:lang w:val="lt-LT"/>
        </w:rPr>
        <w:t>:</w:t>
      </w:r>
    </w:p>
    <w:p w14:paraId="1600D4C6" w14:textId="77777777" w:rsidR="0059135D" w:rsidRPr="003C47BA" w:rsidRDefault="0059135D" w:rsidP="002F149E">
      <w:pPr>
        <w:pStyle w:val="Paprastasistekstas"/>
        <w:ind w:firstLine="720"/>
        <w:jc w:val="both"/>
        <w:rPr>
          <w:rFonts w:ascii="Times New Roman" w:hAnsi="Times New Roman"/>
          <w:sz w:val="24"/>
          <w:szCs w:val="24"/>
          <w:lang w:val="lt-LT"/>
        </w:rPr>
      </w:pPr>
      <w:r w:rsidRPr="003C47BA">
        <w:rPr>
          <w:rFonts w:ascii="Times New Roman" w:hAnsi="Times New Roman"/>
          <w:sz w:val="24"/>
          <w:szCs w:val="24"/>
          <w:lang w:val="lt-LT"/>
        </w:rPr>
        <w:t>12.1. sudaro sąlygas vertinimo metu išorinio</w:t>
      </w:r>
      <w:r w:rsidRPr="003C47BA">
        <w:rPr>
          <w:rFonts w:ascii="Times New Roman" w:hAnsi="Times New Roman"/>
          <w:color w:val="FF0000"/>
          <w:sz w:val="24"/>
          <w:szCs w:val="24"/>
          <w:lang w:val="lt-LT"/>
        </w:rPr>
        <w:t xml:space="preserve"> </w:t>
      </w:r>
      <w:r w:rsidRPr="003C47BA">
        <w:rPr>
          <w:rFonts w:ascii="Times New Roman" w:hAnsi="Times New Roman"/>
          <w:sz w:val="24"/>
          <w:szCs w:val="24"/>
          <w:lang w:val="lt-LT"/>
        </w:rPr>
        <w:t>vertinimo</w:t>
      </w:r>
      <w:r w:rsidRPr="003C47BA">
        <w:rPr>
          <w:rFonts w:ascii="Times New Roman" w:hAnsi="Times New Roman"/>
          <w:i/>
          <w:sz w:val="24"/>
          <w:szCs w:val="24"/>
          <w:lang w:val="lt-LT"/>
        </w:rPr>
        <w:t xml:space="preserve"> </w:t>
      </w:r>
      <w:r w:rsidRPr="003C47BA">
        <w:rPr>
          <w:rFonts w:ascii="Times New Roman" w:hAnsi="Times New Roman"/>
          <w:sz w:val="24"/>
          <w:szCs w:val="24"/>
          <w:lang w:val="lt-LT"/>
        </w:rPr>
        <w:t xml:space="preserve">grupės nariui stebėti ugdymo procesą ir kitas veiklas; </w:t>
      </w:r>
    </w:p>
    <w:p w14:paraId="1600D4C7" w14:textId="77777777" w:rsidR="0059135D" w:rsidRPr="003C47BA" w:rsidRDefault="0059135D" w:rsidP="002F149E">
      <w:pPr>
        <w:pStyle w:val="Paprastasistekstas"/>
        <w:ind w:firstLine="720"/>
        <w:jc w:val="both"/>
        <w:rPr>
          <w:rFonts w:ascii="Times New Roman" w:hAnsi="Times New Roman"/>
          <w:sz w:val="24"/>
          <w:szCs w:val="24"/>
          <w:lang w:val="lt-LT"/>
        </w:rPr>
      </w:pPr>
      <w:r w:rsidRPr="003C47BA">
        <w:rPr>
          <w:rFonts w:ascii="Times New Roman" w:hAnsi="Times New Roman"/>
          <w:sz w:val="24"/>
          <w:szCs w:val="24"/>
          <w:lang w:val="lt-LT"/>
        </w:rPr>
        <w:t xml:space="preserve">12.2. pateikia ugdymo procesą stebėsiančiam išorinio vertinimo grupės nariui trumpą kontekstinę informaciją apie veiklą (pamoką) (temą ir uždavinius), grupės (klasės) ugdytinius (gabius, specialiųjų poreikių, turinčius elgesio problemų ir kitus mokinius) ir kitą mokytojo (auklėtojo)  nuožiūra svarbią informaciją; </w:t>
      </w:r>
    </w:p>
    <w:p w14:paraId="1600D4C8" w14:textId="77777777" w:rsidR="0059135D" w:rsidRPr="003C47BA" w:rsidRDefault="0059135D" w:rsidP="002F149E">
      <w:pPr>
        <w:pStyle w:val="Paprastasistekstas"/>
        <w:ind w:firstLine="720"/>
        <w:jc w:val="both"/>
        <w:rPr>
          <w:rFonts w:ascii="Times New Roman" w:hAnsi="Times New Roman"/>
          <w:sz w:val="24"/>
          <w:szCs w:val="24"/>
          <w:lang w:val="lt-LT"/>
        </w:rPr>
      </w:pPr>
      <w:r w:rsidRPr="003C47BA">
        <w:rPr>
          <w:rFonts w:ascii="Times New Roman" w:hAnsi="Times New Roman"/>
          <w:sz w:val="24"/>
          <w:szCs w:val="24"/>
          <w:lang w:val="lt-LT"/>
        </w:rPr>
        <w:t xml:space="preserve">12.3. susipažįsta su ataskaitos projektu ir gali pateikti savo komentarus NŠM direktoriui; </w:t>
      </w:r>
    </w:p>
    <w:p w14:paraId="1600D4C9" w14:textId="77777777" w:rsidR="0059135D" w:rsidRPr="003C47BA" w:rsidRDefault="0059135D" w:rsidP="002F149E">
      <w:pPr>
        <w:pStyle w:val="Paprastasistekstas"/>
        <w:ind w:firstLine="720"/>
        <w:jc w:val="both"/>
        <w:rPr>
          <w:rFonts w:ascii="Times New Roman" w:hAnsi="Times New Roman"/>
          <w:sz w:val="24"/>
          <w:szCs w:val="24"/>
          <w:lang w:val="lt-LT"/>
        </w:rPr>
      </w:pPr>
      <w:r w:rsidRPr="003C47BA">
        <w:rPr>
          <w:rFonts w:ascii="Times New Roman" w:hAnsi="Times New Roman"/>
          <w:sz w:val="24"/>
          <w:szCs w:val="24"/>
          <w:lang w:val="lt-LT"/>
        </w:rPr>
        <w:t xml:space="preserve">12.4. teikia siūlymus NŠM direktoriui dėl įstaigos veiklos tobulinimo. </w:t>
      </w:r>
    </w:p>
    <w:p w14:paraId="1600D4CA" w14:textId="77777777" w:rsidR="0059135D" w:rsidRPr="003C47BA" w:rsidRDefault="0059135D" w:rsidP="00B230E1">
      <w:pPr>
        <w:ind w:firstLine="720"/>
        <w:jc w:val="both"/>
      </w:pPr>
    </w:p>
    <w:p w14:paraId="1600D4CB" w14:textId="77777777" w:rsidR="0059135D" w:rsidRPr="003C47BA" w:rsidRDefault="0059135D" w:rsidP="00BA7AB8">
      <w:pPr>
        <w:pStyle w:val="Paprastasistekstas"/>
        <w:tabs>
          <w:tab w:val="left" w:pos="0"/>
        </w:tabs>
        <w:jc w:val="center"/>
        <w:outlineLvl w:val="0"/>
        <w:rPr>
          <w:rFonts w:ascii="Times New Roman" w:hAnsi="Times New Roman"/>
          <w:b/>
          <w:sz w:val="24"/>
          <w:szCs w:val="24"/>
          <w:lang w:val="lt-LT"/>
        </w:rPr>
      </w:pPr>
      <w:r w:rsidRPr="003C47BA">
        <w:rPr>
          <w:rFonts w:ascii="Times New Roman" w:hAnsi="Times New Roman"/>
          <w:b/>
          <w:sz w:val="24"/>
          <w:szCs w:val="24"/>
          <w:lang w:val="lt-LT"/>
        </w:rPr>
        <w:t>III. BAIGIAMOSIOS NUOSTATOS</w:t>
      </w:r>
    </w:p>
    <w:p w14:paraId="1600D4CC" w14:textId="77777777" w:rsidR="0059135D" w:rsidRPr="003C47BA" w:rsidRDefault="0059135D" w:rsidP="00B230E1">
      <w:pPr>
        <w:pStyle w:val="Paprastasistekstas"/>
        <w:tabs>
          <w:tab w:val="left" w:pos="360"/>
        </w:tabs>
        <w:jc w:val="center"/>
        <w:rPr>
          <w:rFonts w:ascii="Times New Roman" w:hAnsi="Times New Roman"/>
          <w:b/>
          <w:sz w:val="24"/>
          <w:szCs w:val="24"/>
          <w:lang w:val="lt-LT"/>
        </w:rPr>
      </w:pPr>
    </w:p>
    <w:p w14:paraId="1600D4CD" w14:textId="77777777" w:rsidR="0059135D" w:rsidRPr="003C47BA" w:rsidRDefault="0059135D" w:rsidP="002F653F">
      <w:pPr>
        <w:ind w:firstLine="720"/>
        <w:jc w:val="both"/>
      </w:pPr>
      <w:r w:rsidRPr="003C47BA">
        <w:t>13. NŠM išorinis vertinimas gali būti finansuojamas iš valstybės, savivaldybės biudžeto ir kitų lėšų.</w:t>
      </w:r>
    </w:p>
    <w:p w14:paraId="1600D4CE" w14:textId="77777777" w:rsidR="0059135D" w:rsidRPr="003C47BA" w:rsidRDefault="0059135D" w:rsidP="002F653F">
      <w:pPr>
        <w:ind w:firstLine="720"/>
        <w:jc w:val="both"/>
      </w:pPr>
      <w:r w:rsidRPr="003C47BA">
        <w:t>14. Už Aprašo įgyvendinimą ir kontrolę yra atsakingas Klaipėdos savivaldybės administracijos direktorius arba jo įgaliotas asmuo.</w:t>
      </w:r>
    </w:p>
    <w:p w14:paraId="1600D4CF" w14:textId="77777777" w:rsidR="0059135D" w:rsidRPr="003C47BA" w:rsidRDefault="0059135D"/>
    <w:p w14:paraId="1600D4D0" w14:textId="77777777" w:rsidR="0059135D" w:rsidRPr="003C47BA" w:rsidRDefault="0059135D" w:rsidP="002B72D0">
      <w:pPr>
        <w:jc w:val="center"/>
      </w:pPr>
      <w:r w:rsidRPr="003C47BA">
        <w:t>_____________________</w:t>
      </w:r>
    </w:p>
    <w:p w14:paraId="1600D4D1" w14:textId="77777777" w:rsidR="0059135D" w:rsidRPr="003C47BA" w:rsidRDefault="0059135D">
      <w:r w:rsidRPr="003C47BA">
        <w:br w:type="page"/>
      </w:r>
    </w:p>
    <w:p w14:paraId="1600D4D2" w14:textId="77777777" w:rsidR="0059135D" w:rsidRPr="003C47BA" w:rsidRDefault="0059135D" w:rsidP="004D2B58">
      <w:pPr>
        <w:ind w:left="6237"/>
        <w:jc w:val="both"/>
      </w:pPr>
      <w:r w:rsidRPr="003C47BA">
        <w:lastRenderedPageBreak/>
        <w:t xml:space="preserve">Klaipėdos neformaliojo švietimo mokyklų veiklos išorinio vertinimo tvarkos aprašo </w:t>
      </w:r>
    </w:p>
    <w:p w14:paraId="1600D4D3" w14:textId="77777777" w:rsidR="0059135D" w:rsidRPr="003C47BA" w:rsidRDefault="0059135D" w:rsidP="004D2B58">
      <w:pPr>
        <w:ind w:left="6237"/>
        <w:jc w:val="both"/>
      </w:pPr>
      <w:r w:rsidRPr="003C47BA">
        <w:t xml:space="preserve">1 priedas </w:t>
      </w:r>
    </w:p>
    <w:p w14:paraId="1600D4D4" w14:textId="77777777" w:rsidR="0059135D" w:rsidRPr="003C47BA" w:rsidRDefault="0059135D" w:rsidP="000F76B9">
      <w:pPr>
        <w:jc w:val="center"/>
        <w:rPr>
          <w:b/>
          <w:caps/>
        </w:rPr>
      </w:pPr>
    </w:p>
    <w:p w14:paraId="1600D4D5" w14:textId="77777777" w:rsidR="0059135D" w:rsidRPr="003C47BA" w:rsidRDefault="0059135D" w:rsidP="000F76B9">
      <w:pPr>
        <w:jc w:val="center"/>
        <w:rPr>
          <w:b/>
          <w:caps/>
        </w:rPr>
      </w:pPr>
    </w:p>
    <w:p w14:paraId="1600D4D6" w14:textId="77777777" w:rsidR="0059135D" w:rsidRPr="003C47BA" w:rsidRDefault="0059135D" w:rsidP="000F76B9">
      <w:pPr>
        <w:jc w:val="center"/>
        <w:rPr>
          <w:b/>
          <w:caps/>
        </w:rPr>
      </w:pPr>
      <w:r w:rsidRPr="003C47BA">
        <w:rPr>
          <w:b/>
          <w:caps/>
        </w:rPr>
        <w:t>NŠM PAMOKOS (veiklos) stebėjimo protokolas</w:t>
      </w:r>
    </w:p>
    <w:p w14:paraId="1600D4D7" w14:textId="77777777" w:rsidR="0059135D" w:rsidRPr="003C47BA" w:rsidRDefault="0059135D" w:rsidP="000F76B9">
      <w:pPr>
        <w:jc w:val="center"/>
        <w:rPr>
          <w:b/>
          <w:caps/>
        </w:rPr>
      </w:pPr>
    </w:p>
    <w:p w14:paraId="1600D4D8" w14:textId="77777777" w:rsidR="0059135D" w:rsidRPr="003C47BA" w:rsidRDefault="0059135D" w:rsidP="00790D74">
      <w:pPr>
        <w:pStyle w:val="Pavadinimas"/>
        <w:spacing w:line="360" w:lineRule="auto"/>
        <w:ind w:firstLine="5812"/>
        <w:rPr>
          <w:rFonts w:ascii="Times New Roman" w:hAnsi="Times New Roman"/>
          <w:sz w:val="24"/>
          <w:szCs w:val="24"/>
          <w:lang w:val="lt-LT"/>
        </w:rPr>
      </w:pPr>
      <w:r w:rsidRPr="003C47BA">
        <w:rPr>
          <w:rFonts w:ascii="Times New Roman" w:hAnsi="Times New Roman"/>
          <w:sz w:val="24"/>
          <w:szCs w:val="24"/>
          <w:lang w:val="lt-LT"/>
        </w:rPr>
        <w:t>Išorės vertinimo data: _____________</w:t>
      </w:r>
    </w:p>
    <w:tbl>
      <w:tblPr>
        <w:tblpPr w:leftFromText="180" w:rightFromText="180" w:vertAnchor="text" w:horzAnchor="margin" w:tblpX="-510" w:tblpY="166"/>
        <w:tblOverlap w:val="never"/>
        <w:tblW w:w="1031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992"/>
        <w:gridCol w:w="748"/>
        <w:gridCol w:w="6574"/>
      </w:tblGrid>
      <w:tr w:rsidR="0059135D" w:rsidRPr="00940EFA" w14:paraId="1600D4E1" w14:textId="77777777" w:rsidTr="002B72D0">
        <w:trPr>
          <w:cantSplit/>
          <w:trHeight w:val="889"/>
        </w:trPr>
        <w:tc>
          <w:tcPr>
            <w:tcW w:w="3740" w:type="dxa"/>
            <w:gridSpan w:val="2"/>
            <w:tcBorders>
              <w:top w:val="single" w:sz="4" w:space="0" w:color="auto"/>
            </w:tcBorders>
          </w:tcPr>
          <w:p w14:paraId="1600D4D9" w14:textId="77777777" w:rsidR="0059135D" w:rsidRPr="00596B6E" w:rsidRDefault="0059135D" w:rsidP="00D85302">
            <w:pPr>
              <w:pStyle w:val="Paprastasistekstas"/>
              <w:jc w:val="center"/>
              <w:rPr>
                <w:rFonts w:ascii="Times New Roman" w:hAnsi="Times New Roman"/>
                <w:noProof/>
                <w:sz w:val="24"/>
                <w:szCs w:val="24"/>
                <w:lang w:val="lt-LT"/>
              </w:rPr>
            </w:pPr>
            <w:r w:rsidRPr="00596B6E">
              <w:rPr>
                <w:rFonts w:ascii="Times New Roman" w:hAnsi="Times New Roman"/>
                <w:noProof/>
                <w:sz w:val="24"/>
                <w:szCs w:val="24"/>
                <w:lang w:val="lt-LT"/>
              </w:rPr>
              <w:t>Tema</w:t>
            </w:r>
          </w:p>
        </w:tc>
        <w:tc>
          <w:tcPr>
            <w:tcW w:w="6574" w:type="dxa"/>
            <w:tcBorders>
              <w:top w:val="single" w:sz="4" w:space="0" w:color="auto"/>
            </w:tcBorders>
          </w:tcPr>
          <w:p w14:paraId="1600D4DA" w14:textId="77777777" w:rsidR="0059135D" w:rsidRPr="00596B6E" w:rsidRDefault="0059135D" w:rsidP="00D85302">
            <w:pPr>
              <w:pStyle w:val="Pagrindinistekstas"/>
              <w:jc w:val="both"/>
              <w:rPr>
                <w:rFonts w:ascii="Times New Roman" w:hAnsi="Times New Roman"/>
                <w:b w:val="0"/>
                <w:bCs/>
                <w:noProof/>
                <w:szCs w:val="24"/>
                <w:lang w:val="lt-LT"/>
              </w:rPr>
            </w:pPr>
            <w:r w:rsidRPr="00596B6E">
              <w:rPr>
                <w:rFonts w:ascii="Times New Roman" w:hAnsi="Times New Roman"/>
                <w:b w:val="0"/>
                <w:bCs/>
                <w:noProof/>
                <w:szCs w:val="24"/>
                <w:lang w:val="lt-LT"/>
              </w:rPr>
              <w:t>Vadovo pavardė</w:t>
            </w:r>
          </w:p>
          <w:p w14:paraId="1600D4DB" w14:textId="77777777" w:rsidR="0059135D" w:rsidRPr="00596B6E" w:rsidRDefault="0059135D" w:rsidP="00D85302">
            <w:pPr>
              <w:pStyle w:val="Pagrindinistekstas"/>
              <w:jc w:val="both"/>
              <w:rPr>
                <w:rFonts w:ascii="Times New Roman" w:hAnsi="Times New Roman"/>
                <w:b w:val="0"/>
                <w:bCs/>
                <w:noProof/>
                <w:szCs w:val="24"/>
                <w:lang w:val="lt-LT"/>
              </w:rPr>
            </w:pPr>
            <w:r w:rsidRPr="00596B6E">
              <w:rPr>
                <w:rFonts w:ascii="Times New Roman" w:hAnsi="Times New Roman"/>
                <w:b w:val="0"/>
                <w:bCs/>
                <w:noProof/>
                <w:szCs w:val="24"/>
                <w:lang w:val="lt-LT"/>
              </w:rPr>
              <w:t>Programos pavadinimas</w:t>
            </w:r>
          </w:p>
          <w:p w14:paraId="1600D4DC" w14:textId="77777777" w:rsidR="0059135D" w:rsidRPr="00596B6E" w:rsidRDefault="0059135D" w:rsidP="00D85302">
            <w:pPr>
              <w:pStyle w:val="Pagrindinistekstas"/>
              <w:jc w:val="both"/>
              <w:rPr>
                <w:rFonts w:ascii="Times New Roman" w:hAnsi="Times New Roman"/>
                <w:b w:val="0"/>
                <w:bCs/>
                <w:noProof/>
                <w:szCs w:val="24"/>
                <w:lang w:val="lt-LT"/>
              </w:rPr>
            </w:pPr>
            <w:r w:rsidRPr="00596B6E">
              <w:rPr>
                <w:rFonts w:ascii="Times New Roman" w:hAnsi="Times New Roman"/>
                <w:b w:val="0"/>
                <w:bCs/>
                <w:noProof/>
                <w:szCs w:val="24"/>
                <w:lang w:val="lt-LT"/>
              </w:rPr>
              <w:t>Mokinių amžius</w:t>
            </w:r>
          </w:p>
          <w:p w14:paraId="1600D4DD" w14:textId="77777777" w:rsidR="0059135D" w:rsidRPr="00596B6E" w:rsidRDefault="0059135D" w:rsidP="00D85302">
            <w:pPr>
              <w:pStyle w:val="Pagrindinistekstas"/>
              <w:jc w:val="both"/>
              <w:rPr>
                <w:rFonts w:ascii="Times New Roman" w:hAnsi="Times New Roman"/>
                <w:b w:val="0"/>
                <w:bCs/>
                <w:noProof/>
                <w:szCs w:val="24"/>
                <w:lang w:val="lt-LT"/>
              </w:rPr>
            </w:pPr>
            <w:r w:rsidRPr="00596B6E">
              <w:rPr>
                <w:rFonts w:ascii="Times New Roman" w:hAnsi="Times New Roman"/>
                <w:b w:val="0"/>
                <w:bCs/>
                <w:noProof/>
                <w:szCs w:val="24"/>
                <w:lang w:val="lt-LT"/>
              </w:rPr>
              <w:t>Mokinių skaičius sąraše</w:t>
            </w:r>
          </w:p>
          <w:p w14:paraId="1600D4DE" w14:textId="77777777" w:rsidR="0059135D" w:rsidRPr="00596B6E" w:rsidRDefault="0059135D" w:rsidP="00D85302">
            <w:pPr>
              <w:pStyle w:val="Pagrindinistekstas"/>
              <w:jc w:val="both"/>
              <w:rPr>
                <w:rFonts w:ascii="Times New Roman" w:hAnsi="Times New Roman"/>
                <w:b w:val="0"/>
                <w:bCs/>
                <w:noProof/>
                <w:szCs w:val="24"/>
                <w:lang w:val="lt-LT"/>
              </w:rPr>
            </w:pPr>
            <w:r w:rsidRPr="00596B6E">
              <w:rPr>
                <w:rFonts w:ascii="Times New Roman" w:hAnsi="Times New Roman"/>
                <w:b w:val="0"/>
                <w:bCs/>
                <w:noProof/>
                <w:szCs w:val="24"/>
                <w:lang w:val="lt-LT"/>
              </w:rPr>
              <w:t>Mokinių skaičius užsiėmime</w:t>
            </w:r>
          </w:p>
          <w:p w14:paraId="1600D4DF" w14:textId="77777777" w:rsidR="0059135D" w:rsidRPr="00596B6E" w:rsidRDefault="0059135D" w:rsidP="00D85302">
            <w:pPr>
              <w:pStyle w:val="Pagrindinistekstas"/>
              <w:jc w:val="both"/>
              <w:rPr>
                <w:rFonts w:ascii="Times New Roman" w:hAnsi="Times New Roman"/>
                <w:b w:val="0"/>
                <w:bCs/>
                <w:noProof/>
                <w:szCs w:val="24"/>
                <w:lang w:val="lt-LT"/>
              </w:rPr>
            </w:pPr>
            <w:r w:rsidRPr="00596B6E">
              <w:rPr>
                <w:rFonts w:ascii="Times New Roman" w:hAnsi="Times New Roman"/>
                <w:b w:val="0"/>
                <w:bCs/>
                <w:noProof/>
                <w:szCs w:val="24"/>
                <w:lang w:val="lt-LT"/>
              </w:rPr>
              <w:t>Užsiėmimo tema</w:t>
            </w:r>
          </w:p>
          <w:p w14:paraId="1600D4E0" w14:textId="77777777" w:rsidR="0059135D" w:rsidRPr="00596B6E" w:rsidRDefault="0059135D" w:rsidP="00D85302">
            <w:pPr>
              <w:pStyle w:val="Paprastasistekstas"/>
              <w:jc w:val="both"/>
              <w:rPr>
                <w:rFonts w:ascii="Times New Roman" w:hAnsi="Times New Roman"/>
                <w:noProof/>
                <w:sz w:val="24"/>
                <w:szCs w:val="24"/>
                <w:lang w:val="lt-LT"/>
              </w:rPr>
            </w:pPr>
            <w:r w:rsidRPr="00596B6E">
              <w:rPr>
                <w:rFonts w:ascii="Times New Roman" w:hAnsi="Times New Roman"/>
                <w:sz w:val="24"/>
                <w:szCs w:val="24"/>
                <w:lang w:val="lt-LT"/>
              </w:rPr>
              <w:t>Išorinio vertinimo grupės narys</w:t>
            </w:r>
          </w:p>
        </w:tc>
      </w:tr>
      <w:tr w:rsidR="0059135D" w:rsidRPr="00940EFA" w14:paraId="1600D4E5" w14:textId="77777777" w:rsidTr="002B72D0">
        <w:trPr>
          <w:cantSplit/>
          <w:trHeight w:val="440"/>
        </w:trPr>
        <w:tc>
          <w:tcPr>
            <w:tcW w:w="2992" w:type="dxa"/>
            <w:vMerge w:val="restart"/>
          </w:tcPr>
          <w:p w14:paraId="1600D4E2" w14:textId="77777777" w:rsidR="0059135D" w:rsidRPr="00596B6E" w:rsidRDefault="0059135D" w:rsidP="00D85302">
            <w:pPr>
              <w:pStyle w:val="Paprastasistekstas"/>
              <w:ind w:left="57" w:right="57"/>
              <w:rPr>
                <w:rFonts w:ascii="Times New Roman" w:hAnsi="Times New Roman"/>
                <w:noProof/>
                <w:sz w:val="24"/>
                <w:szCs w:val="24"/>
                <w:lang w:val="lt-LT"/>
              </w:rPr>
            </w:pPr>
            <w:r w:rsidRPr="00596B6E">
              <w:rPr>
                <w:rFonts w:ascii="Times New Roman" w:hAnsi="Times New Roman"/>
                <w:noProof/>
                <w:sz w:val="24"/>
                <w:szCs w:val="24"/>
                <w:lang w:val="lt-LT"/>
              </w:rPr>
              <w:t>Ugdymo nuostatos ir būdai, veiklos formų tinkamumas</w:t>
            </w:r>
          </w:p>
        </w:tc>
        <w:tc>
          <w:tcPr>
            <w:tcW w:w="748" w:type="dxa"/>
            <w:textDirection w:val="btLr"/>
          </w:tcPr>
          <w:p w14:paraId="1600D4E3" w14:textId="77777777" w:rsidR="0059135D" w:rsidRPr="00596B6E" w:rsidRDefault="0059135D" w:rsidP="00D85302">
            <w:pPr>
              <w:pStyle w:val="Paprastasistekstas"/>
              <w:ind w:left="113" w:right="113"/>
              <w:rPr>
                <w:rFonts w:ascii="Times New Roman" w:hAnsi="Times New Roman"/>
                <w:noProof/>
                <w:sz w:val="24"/>
                <w:szCs w:val="24"/>
                <w:lang w:val="lt-LT"/>
              </w:rPr>
            </w:pPr>
            <w:r w:rsidRPr="00596B6E">
              <w:rPr>
                <w:rFonts w:ascii="Times New Roman" w:hAnsi="Times New Roman"/>
                <w:noProof/>
                <w:sz w:val="24"/>
                <w:szCs w:val="24"/>
                <w:lang w:val="lt-LT"/>
              </w:rPr>
              <w:t xml:space="preserve"> </w:t>
            </w:r>
          </w:p>
        </w:tc>
        <w:tc>
          <w:tcPr>
            <w:tcW w:w="6574" w:type="dxa"/>
            <w:vMerge w:val="restart"/>
          </w:tcPr>
          <w:p w14:paraId="1600D4E4" w14:textId="77777777" w:rsidR="0059135D" w:rsidRPr="00596B6E" w:rsidRDefault="0059135D" w:rsidP="00D85302">
            <w:pPr>
              <w:pStyle w:val="Paprastasistekstas"/>
              <w:jc w:val="both"/>
              <w:rPr>
                <w:rFonts w:ascii="Times New Roman" w:hAnsi="Times New Roman"/>
                <w:sz w:val="24"/>
                <w:szCs w:val="24"/>
                <w:lang w:val="lt-LT"/>
              </w:rPr>
            </w:pPr>
          </w:p>
        </w:tc>
      </w:tr>
      <w:tr w:rsidR="0059135D" w:rsidRPr="00940EFA" w14:paraId="1600D4E9" w14:textId="77777777" w:rsidTr="002B72D0">
        <w:trPr>
          <w:cantSplit/>
          <w:trHeight w:val="411"/>
        </w:trPr>
        <w:tc>
          <w:tcPr>
            <w:tcW w:w="2992" w:type="dxa"/>
            <w:vMerge/>
          </w:tcPr>
          <w:p w14:paraId="1600D4E6" w14:textId="77777777" w:rsidR="0059135D" w:rsidRPr="00596B6E" w:rsidRDefault="0059135D" w:rsidP="00D85302">
            <w:pPr>
              <w:pStyle w:val="Paprastasistekstas"/>
              <w:rPr>
                <w:rFonts w:ascii="Times New Roman" w:hAnsi="Times New Roman"/>
                <w:noProof/>
                <w:sz w:val="24"/>
                <w:szCs w:val="24"/>
                <w:lang w:val="lt-LT"/>
              </w:rPr>
            </w:pPr>
          </w:p>
        </w:tc>
        <w:tc>
          <w:tcPr>
            <w:tcW w:w="748" w:type="dxa"/>
            <w:tcBorders>
              <w:right w:val="nil"/>
            </w:tcBorders>
            <w:textDirection w:val="btLr"/>
          </w:tcPr>
          <w:p w14:paraId="1600D4E7" w14:textId="77777777" w:rsidR="0059135D" w:rsidRPr="00596B6E" w:rsidRDefault="0059135D" w:rsidP="00D85302">
            <w:pPr>
              <w:pStyle w:val="Paprastasistekstas"/>
              <w:ind w:left="113" w:right="113"/>
              <w:rPr>
                <w:rFonts w:ascii="Times New Roman" w:hAnsi="Times New Roman"/>
                <w:noProof/>
                <w:sz w:val="24"/>
                <w:szCs w:val="24"/>
                <w:lang w:val="lt-LT"/>
              </w:rPr>
            </w:pPr>
          </w:p>
        </w:tc>
        <w:tc>
          <w:tcPr>
            <w:tcW w:w="6574" w:type="dxa"/>
            <w:vMerge/>
            <w:tcBorders>
              <w:left w:val="nil"/>
            </w:tcBorders>
          </w:tcPr>
          <w:p w14:paraId="1600D4E8" w14:textId="77777777" w:rsidR="0059135D" w:rsidRPr="00596B6E" w:rsidRDefault="0059135D" w:rsidP="00D85302">
            <w:pPr>
              <w:pStyle w:val="Paprastasistekstas"/>
              <w:jc w:val="both"/>
              <w:rPr>
                <w:rFonts w:ascii="Times New Roman" w:hAnsi="Times New Roman"/>
                <w:sz w:val="24"/>
                <w:szCs w:val="24"/>
                <w:lang w:val="lt-LT"/>
              </w:rPr>
            </w:pPr>
          </w:p>
        </w:tc>
      </w:tr>
      <w:tr w:rsidR="0059135D" w:rsidRPr="00940EFA" w14:paraId="1600D4EE" w14:textId="77777777" w:rsidTr="002B72D0">
        <w:trPr>
          <w:cantSplit/>
          <w:trHeight w:val="533"/>
        </w:trPr>
        <w:tc>
          <w:tcPr>
            <w:tcW w:w="2992" w:type="dxa"/>
            <w:vMerge w:val="restart"/>
          </w:tcPr>
          <w:p w14:paraId="1600D4EA" w14:textId="77777777" w:rsidR="0059135D" w:rsidRPr="00596B6E" w:rsidRDefault="0059135D" w:rsidP="00D85302">
            <w:pPr>
              <w:pStyle w:val="Paprastasistekstas"/>
              <w:rPr>
                <w:rFonts w:ascii="Times New Roman" w:hAnsi="Times New Roman"/>
                <w:noProof/>
                <w:sz w:val="24"/>
                <w:szCs w:val="24"/>
                <w:lang w:val="lt-LT"/>
              </w:rPr>
            </w:pPr>
            <w:r w:rsidRPr="00596B6E">
              <w:rPr>
                <w:rFonts w:ascii="Times New Roman" w:hAnsi="Times New Roman"/>
                <w:noProof/>
                <w:sz w:val="24"/>
                <w:szCs w:val="24"/>
                <w:lang w:val="lt-LT"/>
              </w:rPr>
              <w:t>Ugdymo ir gyvenimo ryšys</w:t>
            </w:r>
          </w:p>
        </w:tc>
        <w:tc>
          <w:tcPr>
            <w:tcW w:w="748" w:type="dxa"/>
            <w:textDirection w:val="btLr"/>
          </w:tcPr>
          <w:p w14:paraId="1600D4EB" w14:textId="77777777" w:rsidR="0059135D" w:rsidRPr="00596B6E" w:rsidRDefault="0059135D" w:rsidP="00D85302">
            <w:pPr>
              <w:pStyle w:val="Paprastasistekstas"/>
              <w:ind w:left="113" w:right="113"/>
              <w:rPr>
                <w:rFonts w:ascii="Times New Roman" w:hAnsi="Times New Roman"/>
                <w:noProof/>
                <w:sz w:val="24"/>
                <w:szCs w:val="24"/>
                <w:lang w:val="lt-LT"/>
              </w:rPr>
            </w:pPr>
          </w:p>
        </w:tc>
        <w:tc>
          <w:tcPr>
            <w:tcW w:w="6574" w:type="dxa"/>
            <w:vMerge w:val="restart"/>
          </w:tcPr>
          <w:p w14:paraId="1600D4EC" w14:textId="77777777" w:rsidR="0059135D" w:rsidRPr="00596B6E" w:rsidRDefault="0059135D" w:rsidP="00D85302">
            <w:pPr>
              <w:pStyle w:val="Paprastasistekstas"/>
              <w:rPr>
                <w:rFonts w:ascii="Times New Roman" w:hAnsi="Times New Roman"/>
                <w:noProof/>
                <w:sz w:val="24"/>
                <w:szCs w:val="24"/>
                <w:lang w:val="lt-LT"/>
              </w:rPr>
            </w:pPr>
          </w:p>
          <w:p w14:paraId="1600D4ED" w14:textId="77777777" w:rsidR="0059135D" w:rsidRPr="00940EFA" w:rsidRDefault="0059135D" w:rsidP="00D85302">
            <w:pPr>
              <w:jc w:val="both"/>
              <w:rPr>
                <w:noProof/>
              </w:rPr>
            </w:pPr>
          </w:p>
        </w:tc>
      </w:tr>
      <w:tr w:rsidR="0059135D" w:rsidRPr="00940EFA" w14:paraId="1600D4F2" w14:textId="77777777" w:rsidTr="002B72D0">
        <w:trPr>
          <w:cantSplit/>
          <w:trHeight w:val="343"/>
        </w:trPr>
        <w:tc>
          <w:tcPr>
            <w:tcW w:w="2992" w:type="dxa"/>
            <w:vMerge/>
          </w:tcPr>
          <w:p w14:paraId="1600D4EF" w14:textId="77777777" w:rsidR="0059135D" w:rsidRPr="00596B6E" w:rsidRDefault="0059135D" w:rsidP="00D85302">
            <w:pPr>
              <w:pStyle w:val="Paprastasistekstas"/>
              <w:rPr>
                <w:rFonts w:ascii="Times New Roman" w:hAnsi="Times New Roman"/>
                <w:noProof/>
                <w:sz w:val="24"/>
                <w:szCs w:val="24"/>
                <w:lang w:val="lt-LT"/>
              </w:rPr>
            </w:pPr>
          </w:p>
        </w:tc>
        <w:tc>
          <w:tcPr>
            <w:tcW w:w="748" w:type="dxa"/>
            <w:tcBorders>
              <w:right w:val="nil"/>
            </w:tcBorders>
            <w:textDirection w:val="btLr"/>
          </w:tcPr>
          <w:p w14:paraId="1600D4F0" w14:textId="77777777" w:rsidR="0059135D" w:rsidRPr="00596B6E" w:rsidRDefault="0059135D" w:rsidP="00D85302">
            <w:pPr>
              <w:pStyle w:val="Paprastasistekstas"/>
              <w:ind w:left="113" w:right="113"/>
              <w:rPr>
                <w:rFonts w:ascii="Times New Roman" w:hAnsi="Times New Roman"/>
                <w:noProof/>
                <w:sz w:val="24"/>
                <w:szCs w:val="24"/>
                <w:lang w:val="lt-LT"/>
              </w:rPr>
            </w:pPr>
          </w:p>
        </w:tc>
        <w:tc>
          <w:tcPr>
            <w:tcW w:w="6574" w:type="dxa"/>
            <w:vMerge/>
            <w:tcBorders>
              <w:left w:val="nil"/>
            </w:tcBorders>
          </w:tcPr>
          <w:p w14:paraId="1600D4F1" w14:textId="77777777" w:rsidR="0059135D" w:rsidRPr="00596B6E" w:rsidRDefault="0059135D" w:rsidP="00D85302">
            <w:pPr>
              <w:pStyle w:val="Paprastasistekstas"/>
              <w:rPr>
                <w:rFonts w:ascii="Times New Roman" w:hAnsi="Times New Roman"/>
                <w:noProof/>
                <w:sz w:val="24"/>
                <w:szCs w:val="24"/>
                <w:lang w:val="lt-LT"/>
              </w:rPr>
            </w:pPr>
          </w:p>
        </w:tc>
      </w:tr>
      <w:tr w:rsidR="0059135D" w:rsidRPr="00940EFA" w14:paraId="1600D4F9" w14:textId="77777777" w:rsidTr="002B72D0">
        <w:trPr>
          <w:cantSplit/>
          <w:trHeight w:val="530"/>
        </w:trPr>
        <w:tc>
          <w:tcPr>
            <w:tcW w:w="2992" w:type="dxa"/>
            <w:vMerge w:val="restart"/>
          </w:tcPr>
          <w:p w14:paraId="1600D4F3" w14:textId="77777777" w:rsidR="0059135D" w:rsidRPr="00940EFA" w:rsidRDefault="0059135D" w:rsidP="00D85302">
            <w:pPr>
              <w:rPr>
                <w:noProof/>
              </w:rPr>
            </w:pPr>
            <w:r w:rsidRPr="00940EFA">
              <w:rPr>
                <w:noProof/>
              </w:rPr>
              <w:t>Gebėjimas ir noras ugdytis.</w:t>
            </w:r>
            <w:r>
              <w:rPr>
                <w:noProof/>
              </w:rPr>
              <w:t xml:space="preserve"> </w:t>
            </w:r>
            <w:r w:rsidRPr="00940EFA">
              <w:rPr>
                <w:noProof/>
              </w:rPr>
              <w:t>Pasirengimas veiklai</w:t>
            </w:r>
          </w:p>
        </w:tc>
        <w:tc>
          <w:tcPr>
            <w:tcW w:w="748" w:type="dxa"/>
            <w:textDirection w:val="btLr"/>
          </w:tcPr>
          <w:p w14:paraId="1600D4F4" w14:textId="77777777" w:rsidR="0059135D" w:rsidRPr="00940EFA" w:rsidRDefault="0059135D" w:rsidP="00D85302">
            <w:pPr>
              <w:ind w:left="113" w:right="113"/>
              <w:rPr>
                <w:noProof/>
              </w:rPr>
            </w:pPr>
          </w:p>
        </w:tc>
        <w:tc>
          <w:tcPr>
            <w:tcW w:w="6574" w:type="dxa"/>
            <w:vMerge w:val="restart"/>
          </w:tcPr>
          <w:p w14:paraId="1600D4F5" w14:textId="77777777" w:rsidR="0059135D" w:rsidRPr="00940EFA" w:rsidRDefault="0059135D" w:rsidP="00D85302">
            <w:pPr>
              <w:tabs>
                <w:tab w:val="left" w:pos="1553"/>
              </w:tabs>
              <w:jc w:val="both"/>
              <w:rPr>
                <w:noProof/>
              </w:rPr>
            </w:pPr>
          </w:p>
          <w:p w14:paraId="1600D4F6" w14:textId="77777777" w:rsidR="0059135D" w:rsidRPr="00940EFA" w:rsidRDefault="0059135D" w:rsidP="00D85302">
            <w:pPr>
              <w:jc w:val="both"/>
              <w:rPr>
                <w:noProof/>
              </w:rPr>
            </w:pPr>
          </w:p>
          <w:p w14:paraId="1600D4F7" w14:textId="77777777" w:rsidR="0059135D" w:rsidRPr="00940EFA" w:rsidRDefault="0059135D" w:rsidP="00D85302">
            <w:pPr>
              <w:jc w:val="both"/>
              <w:rPr>
                <w:noProof/>
              </w:rPr>
            </w:pPr>
          </w:p>
          <w:p w14:paraId="1600D4F8" w14:textId="77777777" w:rsidR="0059135D" w:rsidRPr="00940EFA" w:rsidRDefault="0059135D" w:rsidP="00D85302">
            <w:pPr>
              <w:jc w:val="both"/>
              <w:rPr>
                <w:noProof/>
              </w:rPr>
            </w:pPr>
          </w:p>
        </w:tc>
      </w:tr>
      <w:tr w:rsidR="0059135D" w:rsidRPr="00940EFA" w14:paraId="1600D4FD" w14:textId="77777777" w:rsidTr="002B72D0">
        <w:trPr>
          <w:cantSplit/>
          <w:trHeight w:val="142"/>
        </w:trPr>
        <w:tc>
          <w:tcPr>
            <w:tcW w:w="2992" w:type="dxa"/>
            <w:vMerge/>
          </w:tcPr>
          <w:p w14:paraId="1600D4FA" w14:textId="77777777" w:rsidR="0059135D" w:rsidRPr="00940EFA" w:rsidRDefault="0059135D" w:rsidP="00D85302">
            <w:pPr>
              <w:rPr>
                <w:noProof/>
              </w:rPr>
            </w:pPr>
          </w:p>
        </w:tc>
        <w:tc>
          <w:tcPr>
            <w:tcW w:w="748" w:type="dxa"/>
            <w:tcBorders>
              <w:right w:val="nil"/>
            </w:tcBorders>
            <w:textDirection w:val="btLr"/>
          </w:tcPr>
          <w:p w14:paraId="1600D4FB" w14:textId="77777777" w:rsidR="0059135D" w:rsidRPr="00940EFA" w:rsidRDefault="0059135D" w:rsidP="00D85302">
            <w:pPr>
              <w:ind w:left="113" w:right="113"/>
              <w:rPr>
                <w:noProof/>
              </w:rPr>
            </w:pPr>
          </w:p>
        </w:tc>
        <w:tc>
          <w:tcPr>
            <w:tcW w:w="6574" w:type="dxa"/>
            <w:vMerge/>
            <w:tcBorders>
              <w:left w:val="nil"/>
            </w:tcBorders>
          </w:tcPr>
          <w:p w14:paraId="1600D4FC" w14:textId="77777777" w:rsidR="0059135D" w:rsidRPr="00940EFA" w:rsidRDefault="0059135D" w:rsidP="00D85302">
            <w:pPr>
              <w:tabs>
                <w:tab w:val="left" w:pos="1553"/>
              </w:tabs>
              <w:jc w:val="both"/>
              <w:rPr>
                <w:noProof/>
              </w:rPr>
            </w:pPr>
          </w:p>
        </w:tc>
      </w:tr>
      <w:tr w:rsidR="0059135D" w:rsidRPr="00940EFA" w14:paraId="1600D504" w14:textId="77777777" w:rsidTr="002B72D0">
        <w:trPr>
          <w:cantSplit/>
          <w:trHeight w:val="515"/>
        </w:trPr>
        <w:tc>
          <w:tcPr>
            <w:tcW w:w="2992" w:type="dxa"/>
            <w:vMerge w:val="restart"/>
          </w:tcPr>
          <w:p w14:paraId="1600D4FE" w14:textId="77777777" w:rsidR="0059135D" w:rsidRPr="00940EFA" w:rsidRDefault="0059135D" w:rsidP="00D85302">
            <w:pPr>
              <w:rPr>
                <w:noProof/>
              </w:rPr>
            </w:pPr>
            <w:r w:rsidRPr="00940EFA">
              <w:rPr>
                <w:noProof/>
              </w:rPr>
              <w:t>Mokytojo (auklėtojo) ir mokinio bendradarbiavimas.</w:t>
            </w:r>
            <w:r>
              <w:rPr>
                <w:noProof/>
              </w:rPr>
              <w:t xml:space="preserve"> </w:t>
            </w:r>
            <w:r w:rsidRPr="00940EFA">
              <w:rPr>
                <w:noProof/>
              </w:rPr>
              <w:t>Pagalba vaikui</w:t>
            </w:r>
          </w:p>
        </w:tc>
        <w:tc>
          <w:tcPr>
            <w:tcW w:w="748" w:type="dxa"/>
            <w:textDirection w:val="btLr"/>
          </w:tcPr>
          <w:p w14:paraId="1600D4FF" w14:textId="77777777" w:rsidR="0059135D" w:rsidRPr="00940EFA" w:rsidRDefault="0059135D" w:rsidP="00D85302">
            <w:pPr>
              <w:ind w:left="113" w:right="113"/>
              <w:rPr>
                <w:noProof/>
              </w:rPr>
            </w:pPr>
          </w:p>
        </w:tc>
        <w:tc>
          <w:tcPr>
            <w:tcW w:w="6574" w:type="dxa"/>
            <w:vMerge w:val="restart"/>
          </w:tcPr>
          <w:p w14:paraId="1600D500" w14:textId="77777777" w:rsidR="0059135D" w:rsidRPr="00940EFA" w:rsidRDefault="0059135D" w:rsidP="00D85302">
            <w:pPr>
              <w:jc w:val="both"/>
            </w:pPr>
          </w:p>
          <w:p w14:paraId="1600D501" w14:textId="77777777" w:rsidR="0059135D" w:rsidRPr="00940EFA" w:rsidRDefault="0059135D" w:rsidP="00D85302">
            <w:pPr>
              <w:jc w:val="both"/>
              <w:rPr>
                <w:iCs/>
              </w:rPr>
            </w:pPr>
          </w:p>
          <w:p w14:paraId="1600D502" w14:textId="77777777" w:rsidR="0059135D" w:rsidRPr="00940EFA" w:rsidRDefault="0059135D" w:rsidP="00D85302">
            <w:pPr>
              <w:jc w:val="both"/>
              <w:rPr>
                <w:iCs/>
              </w:rPr>
            </w:pPr>
          </w:p>
          <w:p w14:paraId="1600D503" w14:textId="77777777" w:rsidR="0059135D" w:rsidRPr="00940EFA" w:rsidRDefault="0059135D" w:rsidP="00D85302">
            <w:pPr>
              <w:jc w:val="both"/>
              <w:rPr>
                <w:iCs/>
              </w:rPr>
            </w:pPr>
          </w:p>
        </w:tc>
      </w:tr>
      <w:tr w:rsidR="0059135D" w:rsidRPr="00940EFA" w14:paraId="1600D508" w14:textId="77777777" w:rsidTr="002B72D0">
        <w:trPr>
          <w:cantSplit/>
          <w:trHeight w:val="528"/>
        </w:trPr>
        <w:tc>
          <w:tcPr>
            <w:tcW w:w="2992" w:type="dxa"/>
            <w:vMerge/>
          </w:tcPr>
          <w:p w14:paraId="1600D505" w14:textId="77777777" w:rsidR="0059135D" w:rsidRPr="00940EFA" w:rsidRDefault="0059135D" w:rsidP="00D85302">
            <w:pPr>
              <w:rPr>
                <w:noProof/>
              </w:rPr>
            </w:pPr>
          </w:p>
        </w:tc>
        <w:tc>
          <w:tcPr>
            <w:tcW w:w="748" w:type="dxa"/>
            <w:tcBorders>
              <w:right w:val="nil"/>
            </w:tcBorders>
            <w:textDirection w:val="btLr"/>
          </w:tcPr>
          <w:p w14:paraId="1600D506" w14:textId="77777777" w:rsidR="0059135D" w:rsidRPr="00940EFA" w:rsidRDefault="0059135D" w:rsidP="00D85302">
            <w:pPr>
              <w:ind w:left="113" w:right="113"/>
              <w:rPr>
                <w:noProof/>
              </w:rPr>
            </w:pPr>
          </w:p>
        </w:tc>
        <w:tc>
          <w:tcPr>
            <w:tcW w:w="6574" w:type="dxa"/>
            <w:vMerge/>
            <w:tcBorders>
              <w:left w:val="nil"/>
            </w:tcBorders>
          </w:tcPr>
          <w:p w14:paraId="1600D507" w14:textId="77777777" w:rsidR="0059135D" w:rsidRPr="00940EFA" w:rsidRDefault="0059135D" w:rsidP="00D85302">
            <w:pPr>
              <w:jc w:val="both"/>
            </w:pPr>
          </w:p>
        </w:tc>
      </w:tr>
      <w:tr w:rsidR="0059135D" w:rsidRPr="00940EFA" w14:paraId="1600D50F" w14:textId="77777777" w:rsidTr="002B72D0">
        <w:trPr>
          <w:cantSplit/>
          <w:trHeight w:val="498"/>
        </w:trPr>
        <w:tc>
          <w:tcPr>
            <w:tcW w:w="2992" w:type="dxa"/>
            <w:vMerge w:val="restart"/>
          </w:tcPr>
          <w:p w14:paraId="1600D509" w14:textId="77777777" w:rsidR="0059135D" w:rsidRPr="00596B6E" w:rsidRDefault="0059135D" w:rsidP="00D85302">
            <w:pPr>
              <w:pStyle w:val="Paprastasistekstas"/>
              <w:rPr>
                <w:rFonts w:ascii="Times New Roman" w:hAnsi="Times New Roman"/>
                <w:noProof/>
                <w:sz w:val="24"/>
                <w:szCs w:val="24"/>
                <w:lang w:val="lt-LT"/>
              </w:rPr>
            </w:pPr>
            <w:r w:rsidRPr="00596B6E">
              <w:rPr>
                <w:rFonts w:ascii="Times New Roman" w:hAnsi="Times New Roman"/>
                <w:noProof/>
                <w:sz w:val="24"/>
                <w:szCs w:val="24"/>
                <w:lang w:val="lt-LT"/>
              </w:rPr>
              <w:t>Vertinimas kaip pažinimas ir informavimas. Įsivertinimas</w:t>
            </w:r>
          </w:p>
        </w:tc>
        <w:tc>
          <w:tcPr>
            <w:tcW w:w="748" w:type="dxa"/>
            <w:textDirection w:val="btLr"/>
          </w:tcPr>
          <w:p w14:paraId="1600D50A" w14:textId="77777777" w:rsidR="0059135D" w:rsidRPr="00596B6E" w:rsidRDefault="0059135D" w:rsidP="00D85302">
            <w:pPr>
              <w:pStyle w:val="Paprastasistekstas"/>
              <w:ind w:left="113" w:right="113"/>
              <w:rPr>
                <w:rFonts w:ascii="Times New Roman" w:hAnsi="Times New Roman"/>
                <w:noProof/>
                <w:sz w:val="24"/>
                <w:szCs w:val="24"/>
                <w:lang w:val="lt-LT"/>
              </w:rPr>
            </w:pPr>
          </w:p>
        </w:tc>
        <w:tc>
          <w:tcPr>
            <w:tcW w:w="6574" w:type="dxa"/>
            <w:vMerge w:val="restart"/>
          </w:tcPr>
          <w:p w14:paraId="1600D50B" w14:textId="77777777" w:rsidR="0059135D" w:rsidRPr="00596B6E" w:rsidRDefault="0059135D" w:rsidP="00D85302">
            <w:pPr>
              <w:pStyle w:val="Paprastasistekstas"/>
              <w:rPr>
                <w:rFonts w:ascii="Times New Roman" w:hAnsi="Times New Roman"/>
                <w:sz w:val="24"/>
                <w:szCs w:val="24"/>
                <w:lang w:val="lt-LT"/>
              </w:rPr>
            </w:pPr>
          </w:p>
          <w:p w14:paraId="1600D50C" w14:textId="77777777" w:rsidR="0059135D" w:rsidRPr="00940EFA" w:rsidRDefault="0059135D" w:rsidP="00D85302">
            <w:pPr>
              <w:jc w:val="both"/>
              <w:rPr>
                <w:noProof/>
              </w:rPr>
            </w:pPr>
          </w:p>
          <w:p w14:paraId="1600D50D" w14:textId="77777777" w:rsidR="0059135D" w:rsidRPr="00940EFA" w:rsidRDefault="0059135D" w:rsidP="00D85302">
            <w:pPr>
              <w:jc w:val="both"/>
              <w:rPr>
                <w:noProof/>
              </w:rPr>
            </w:pPr>
          </w:p>
          <w:p w14:paraId="1600D50E" w14:textId="77777777" w:rsidR="0059135D" w:rsidRPr="00940EFA" w:rsidRDefault="0059135D" w:rsidP="00D85302">
            <w:pPr>
              <w:jc w:val="both"/>
              <w:rPr>
                <w:noProof/>
              </w:rPr>
            </w:pPr>
          </w:p>
        </w:tc>
      </w:tr>
      <w:tr w:rsidR="0059135D" w:rsidRPr="00940EFA" w14:paraId="1600D513" w14:textId="77777777" w:rsidTr="002B72D0">
        <w:trPr>
          <w:cantSplit/>
          <w:trHeight w:val="558"/>
        </w:trPr>
        <w:tc>
          <w:tcPr>
            <w:tcW w:w="2992" w:type="dxa"/>
            <w:vMerge/>
          </w:tcPr>
          <w:p w14:paraId="1600D510" w14:textId="77777777" w:rsidR="0059135D" w:rsidRPr="00596B6E" w:rsidRDefault="0059135D" w:rsidP="00D85302">
            <w:pPr>
              <w:pStyle w:val="Paprastasistekstas"/>
              <w:rPr>
                <w:rFonts w:ascii="Times New Roman" w:hAnsi="Times New Roman"/>
                <w:noProof/>
                <w:sz w:val="24"/>
                <w:szCs w:val="24"/>
                <w:lang w:val="lt-LT"/>
              </w:rPr>
            </w:pPr>
          </w:p>
        </w:tc>
        <w:tc>
          <w:tcPr>
            <w:tcW w:w="748" w:type="dxa"/>
            <w:tcBorders>
              <w:right w:val="nil"/>
            </w:tcBorders>
            <w:textDirection w:val="btLr"/>
          </w:tcPr>
          <w:p w14:paraId="1600D511" w14:textId="77777777" w:rsidR="0059135D" w:rsidRPr="00596B6E" w:rsidRDefault="0059135D" w:rsidP="00D85302">
            <w:pPr>
              <w:pStyle w:val="Paprastasistekstas"/>
              <w:ind w:left="113" w:right="113"/>
              <w:rPr>
                <w:rFonts w:ascii="Times New Roman" w:hAnsi="Times New Roman"/>
                <w:noProof/>
                <w:sz w:val="24"/>
                <w:szCs w:val="24"/>
                <w:lang w:val="lt-LT"/>
              </w:rPr>
            </w:pPr>
          </w:p>
        </w:tc>
        <w:tc>
          <w:tcPr>
            <w:tcW w:w="6574" w:type="dxa"/>
            <w:vMerge/>
            <w:tcBorders>
              <w:left w:val="nil"/>
            </w:tcBorders>
          </w:tcPr>
          <w:p w14:paraId="1600D512" w14:textId="77777777" w:rsidR="0059135D" w:rsidRPr="00596B6E" w:rsidRDefault="0059135D" w:rsidP="00D85302">
            <w:pPr>
              <w:pStyle w:val="Paprastasistekstas"/>
              <w:rPr>
                <w:rFonts w:ascii="Times New Roman" w:hAnsi="Times New Roman"/>
                <w:sz w:val="24"/>
                <w:szCs w:val="24"/>
                <w:lang w:val="lt-LT"/>
              </w:rPr>
            </w:pPr>
          </w:p>
        </w:tc>
      </w:tr>
      <w:tr w:rsidR="0059135D" w:rsidRPr="00940EFA" w14:paraId="1600D519" w14:textId="77777777" w:rsidTr="002B72D0">
        <w:trPr>
          <w:cantSplit/>
          <w:trHeight w:val="483"/>
        </w:trPr>
        <w:tc>
          <w:tcPr>
            <w:tcW w:w="2992" w:type="dxa"/>
            <w:vMerge w:val="restart"/>
          </w:tcPr>
          <w:p w14:paraId="1600D514" w14:textId="77777777" w:rsidR="0059135D" w:rsidRPr="00940EFA" w:rsidRDefault="0059135D" w:rsidP="00D85302">
            <w:pPr>
              <w:rPr>
                <w:noProof/>
              </w:rPr>
            </w:pPr>
            <w:r w:rsidRPr="00940EFA">
              <w:rPr>
                <w:noProof/>
              </w:rPr>
              <w:t>Santykiai, tvarka, grupės valdymas</w:t>
            </w:r>
          </w:p>
        </w:tc>
        <w:tc>
          <w:tcPr>
            <w:tcW w:w="748" w:type="dxa"/>
            <w:textDirection w:val="btLr"/>
          </w:tcPr>
          <w:p w14:paraId="1600D515" w14:textId="77777777" w:rsidR="0059135D" w:rsidRPr="00940EFA" w:rsidRDefault="0059135D" w:rsidP="00D85302">
            <w:pPr>
              <w:ind w:left="113" w:right="113"/>
              <w:rPr>
                <w:noProof/>
              </w:rPr>
            </w:pPr>
          </w:p>
        </w:tc>
        <w:tc>
          <w:tcPr>
            <w:tcW w:w="6574" w:type="dxa"/>
            <w:vMerge w:val="restart"/>
          </w:tcPr>
          <w:p w14:paraId="1600D516" w14:textId="77777777" w:rsidR="0059135D" w:rsidRPr="00940EFA" w:rsidRDefault="0059135D" w:rsidP="00D85302">
            <w:pPr>
              <w:rPr>
                <w:iCs/>
              </w:rPr>
            </w:pPr>
          </w:p>
          <w:p w14:paraId="1600D517" w14:textId="77777777" w:rsidR="0059135D" w:rsidRPr="00940EFA" w:rsidRDefault="0059135D" w:rsidP="00D85302">
            <w:pPr>
              <w:rPr>
                <w:iCs/>
              </w:rPr>
            </w:pPr>
          </w:p>
          <w:p w14:paraId="1600D518" w14:textId="77777777" w:rsidR="0059135D" w:rsidRPr="00940EFA" w:rsidRDefault="0059135D" w:rsidP="00D85302">
            <w:pPr>
              <w:rPr>
                <w:iCs/>
              </w:rPr>
            </w:pPr>
          </w:p>
        </w:tc>
      </w:tr>
      <w:tr w:rsidR="0059135D" w:rsidRPr="00940EFA" w14:paraId="1600D51D" w14:textId="77777777" w:rsidTr="002B72D0">
        <w:trPr>
          <w:cantSplit/>
          <w:trHeight w:val="727"/>
        </w:trPr>
        <w:tc>
          <w:tcPr>
            <w:tcW w:w="2992" w:type="dxa"/>
            <w:vMerge/>
            <w:tcBorders>
              <w:bottom w:val="single" w:sz="4" w:space="0" w:color="auto"/>
            </w:tcBorders>
          </w:tcPr>
          <w:p w14:paraId="1600D51A" w14:textId="77777777" w:rsidR="0059135D" w:rsidRPr="00940EFA" w:rsidRDefault="0059135D" w:rsidP="00D85302">
            <w:pPr>
              <w:rPr>
                <w:noProof/>
              </w:rPr>
            </w:pPr>
          </w:p>
        </w:tc>
        <w:tc>
          <w:tcPr>
            <w:tcW w:w="748" w:type="dxa"/>
            <w:tcBorders>
              <w:right w:val="nil"/>
            </w:tcBorders>
            <w:textDirection w:val="btLr"/>
          </w:tcPr>
          <w:p w14:paraId="1600D51B" w14:textId="77777777" w:rsidR="0059135D" w:rsidRPr="00940EFA" w:rsidRDefault="0059135D" w:rsidP="00D85302">
            <w:pPr>
              <w:ind w:left="113" w:right="113"/>
              <w:rPr>
                <w:noProof/>
              </w:rPr>
            </w:pPr>
          </w:p>
        </w:tc>
        <w:tc>
          <w:tcPr>
            <w:tcW w:w="6574" w:type="dxa"/>
            <w:vMerge/>
            <w:tcBorders>
              <w:left w:val="nil"/>
            </w:tcBorders>
          </w:tcPr>
          <w:p w14:paraId="1600D51C" w14:textId="77777777" w:rsidR="0059135D" w:rsidRPr="00940EFA" w:rsidRDefault="0059135D" w:rsidP="00D85302">
            <w:pPr>
              <w:rPr>
                <w:iCs/>
              </w:rPr>
            </w:pPr>
          </w:p>
        </w:tc>
      </w:tr>
      <w:tr w:rsidR="0059135D" w:rsidRPr="00940EFA" w14:paraId="1600D523" w14:textId="77777777" w:rsidTr="002B72D0">
        <w:trPr>
          <w:cantSplit/>
          <w:trHeight w:val="466"/>
        </w:trPr>
        <w:tc>
          <w:tcPr>
            <w:tcW w:w="2992" w:type="dxa"/>
            <w:vMerge w:val="restart"/>
            <w:tcBorders>
              <w:top w:val="single" w:sz="4" w:space="0" w:color="auto"/>
              <w:right w:val="single" w:sz="4" w:space="0" w:color="auto"/>
            </w:tcBorders>
          </w:tcPr>
          <w:p w14:paraId="1600D51E" w14:textId="77777777" w:rsidR="0059135D" w:rsidRPr="00940EFA" w:rsidRDefault="0059135D" w:rsidP="00D85302">
            <w:pPr>
              <w:rPr>
                <w:noProof/>
              </w:rPr>
            </w:pPr>
            <w:r w:rsidRPr="00940EFA">
              <w:rPr>
                <w:noProof/>
              </w:rPr>
              <w:t>Aplinkos tinkamumas</w:t>
            </w:r>
          </w:p>
        </w:tc>
        <w:tc>
          <w:tcPr>
            <w:tcW w:w="748" w:type="dxa"/>
            <w:textDirection w:val="btLr"/>
          </w:tcPr>
          <w:p w14:paraId="1600D51F" w14:textId="77777777" w:rsidR="0059135D" w:rsidRPr="00940EFA" w:rsidRDefault="0059135D" w:rsidP="00D85302">
            <w:pPr>
              <w:ind w:left="113" w:right="113"/>
              <w:rPr>
                <w:noProof/>
              </w:rPr>
            </w:pPr>
          </w:p>
        </w:tc>
        <w:tc>
          <w:tcPr>
            <w:tcW w:w="6574" w:type="dxa"/>
            <w:vMerge w:val="restart"/>
          </w:tcPr>
          <w:p w14:paraId="1600D520" w14:textId="77777777" w:rsidR="0059135D" w:rsidRPr="00940EFA" w:rsidRDefault="0059135D" w:rsidP="00D85302">
            <w:pPr>
              <w:rPr>
                <w:noProof/>
              </w:rPr>
            </w:pPr>
          </w:p>
          <w:p w14:paraId="1600D521" w14:textId="77777777" w:rsidR="0059135D" w:rsidRPr="00940EFA" w:rsidRDefault="0059135D" w:rsidP="00D85302">
            <w:pPr>
              <w:rPr>
                <w:noProof/>
              </w:rPr>
            </w:pPr>
          </w:p>
          <w:p w14:paraId="1600D522" w14:textId="77777777" w:rsidR="0059135D" w:rsidRPr="00940EFA" w:rsidRDefault="0059135D" w:rsidP="00D85302">
            <w:pPr>
              <w:rPr>
                <w:noProof/>
              </w:rPr>
            </w:pPr>
          </w:p>
        </w:tc>
      </w:tr>
      <w:tr w:rsidR="0059135D" w:rsidRPr="00940EFA" w14:paraId="1600D527" w14:textId="77777777" w:rsidTr="002B72D0">
        <w:trPr>
          <w:cantSplit/>
          <w:trHeight w:val="727"/>
        </w:trPr>
        <w:tc>
          <w:tcPr>
            <w:tcW w:w="2992" w:type="dxa"/>
            <w:vMerge/>
            <w:tcBorders>
              <w:bottom w:val="single" w:sz="4" w:space="0" w:color="auto"/>
              <w:right w:val="single" w:sz="4" w:space="0" w:color="auto"/>
            </w:tcBorders>
          </w:tcPr>
          <w:p w14:paraId="1600D524" w14:textId="77777777" w:rsidR="0059135D" w:rsidRPr="00940EFA" w:rsidRDefault="0059135D" w:rsidP="00D85302">
            <w:pPr>
              <w:rPr>
                <w:noProof/>
              </w:rPr>
            </w:pPr>
          </w:p>
        </w:tc>
        <w:tc>
          <w:tcPr>
            <w:tcW w:w="748" w:type="dxa"/>
            <w:tcBorders>
              <w:right w:val="nil"/>
            </w:tcBorders>
            <w:textDirection w:val="btLr"/>
          </w:tcPr>
          <w:p w14:paraId="1600D525" w14:textId="77777777" w:rsidR="0059135D" w:rsidRPr="00940EFA" w:rsidRDefault="0059135D" w:rsidP="00D85302">
            <w:pPr>
              <w:ind w:left="113" w:right="113"/>
              <w:rPr>
                <w:noProof/>
              </w:rPr>
            </w:pPr>
          </w:p>
        </w:tc>
        <w:tc>
          <w:tcPr>
            <w:tcW w:w="6574" w:type="dxa"/>
            <w:vMerge/>
            <w:tcBorders>
              <w:left w:val="nil"/>
            </w:tcBorders>
          </w:tcPr>
          <w:p w14:paraId="1600D526" w14:textId="77777777" w:rsidR="0059135D" w:rsidRPr="00940EFA" w:rsidRDefault="0059135D" w:rsidP="00D85302">
            <w:pPr>
              <w:rPr>
                <w:noProof/>
              </w:rPr>
            </w:pPr>
          </w:p>
        </w:tc>
      </w:tr>
      <w:tr w:rsidR="0059135D" w:rsidRPr="00940EFA" w14:paraId="1600D52D" w14:textId="77777777" w:rsidTr="002B72D0">
        <w:trPr>
          <w:cantSplit/>
          <w:trHeight w:val="451"/>
        </w:trPr>
        <w:tc>
          <w:tcPr>
            <w:tcW w:w="2992" w:type="dxa"/>
            <w:vMerge w:val="restart"/>
            <w:tcBorders>
              <w:top w:val="single" w:sz="4" w:space="0" w:color="auto"/>
              <w:right w:val="single" w:sz="4" w:space="0" w:color="auto"/>
            </w:tcBorders>
          </w:tcPr>
          <w:p w14:paraId="1600D528" w14:textId="77777777" w:rsidR="0059135D" w:rsidRPr="00940EFA" w:rsidRDefault="0059135D" w:rsidP="00D85302">
            <w:pPr>
              <w:jc w:val="both"/>
              <w:rPr>
                <w:noProof/>
              </w:rPr>
            </w:pPr>
            <w:r w:rsidRPr="00940EFA">
              <w:rPr>
                <w:noProof/>
              </w:rPr>
              <w:t>Veiklos rezultatas</w:t>
            </w:r>
            <w:r>
              <w:rPr>
                <w:noProof/>
              </w:rPr>
              <w:t xml:space="preserve"> </w:t>
            </w:r>
            <w:r w:rsidRPr="00940EFA">
              <w:rPr>
                <w:noProof/>
              </w:rPr>
              <w:t>/</w:t>
            </w:r>
            <w:r>
              <w:rPr>
                <w:noProof/>
              </w:rPr>
              <w:t xml:space="preserve"> </w:t>
            </w:r>
            <w:r w:rsidRPr="00940EFA">
              <w:rPr>
                <w:noProof/>
              </w:rPr>
              <w:t xml:space="preserve">poveikis </w:t>
            </w:r>
          </w:p>
        </w:tc>
        <w:tc>
          <w:tcPr>
            <w:tcW w:w="748" w:type="dxa"/>
            <w:textDirection w:val="btLr"/>
          </w:tcPr>
          <w:p w14:paraId="1600D529" w14:textId="77777777" w:rsidR="0059135D" w:rsidRPr="00940EFA" w:rsidRDefault="0059135D" w:rsidP="00D85302">
            <w:pPr>
              <w:ind w:left="113" w:right="113"/>
              <w:rPr>
                <w:noProof/>
              </w:rPr>
            </w:pPr>
          </w:p>
        </w:tc>
        <w:tc>
          <w:tcPr>
            <w:tcW w:w="6574" w:type="dxa"/>
            <w:vMerge w:val="restart"/>
          </w:tcPr>
          <w:p w14:paraId="1600D52A" w14:textId="77777777" w:rsidR="0059135D" w:rsidRPr="00940EFA" w:rsidRDefault="0059135D" w:rsidP="00D85302">
            <w:pPr>
              <w:jc w:val="both"/>
            </w:pPr>
          </w:p>
          <w:p w14:paraId="1600D52B" w14:textId="77777777" w:rsidR="0059135D" w:rsidRPr="00940EFA" w:rsidRDefault="0059135D" w:rsidP="00D85302">
            <w:pPr>
              <w:jc w:val="both"/>
            </w:pPr>
          </w:p>
          <w:p w14:paraId="1600D52C" w14:textId="77777777" w:rsidR="0059135D" w:rsidRPr="00940EFA" w:rsidRDefault="0059135D" w:rsidP="00D85302">
            <w:pPr>
              <w:jc w:val="both"/>
            </w:pPr>
          </w:p>
        </w:tc>
      </w:tr>
      <w:tr w:rsidR="0059135D" w:rsidRPr="00940EFA" w14:paraId="1600D531" w14:textId="77777777" w:rsidTr="002B72D0">
        <w:trPr>
          <w:cantSplit/>
          <w:trHeight w:val="65"/>
        </w:trPr>
        <w:tc>
          <w:tcPr>
            <w:tcW w:w="2992" w:type="dxa"/>
            <w:vMerge/>
            <w:tcBorders>
              <w:bottom w:val="single" w:sz="4" w:space="0" w:color="auto"/>
              <w:right w:val="single" w:sz="4" w:space="0" w:color="auto"/>
            </w:tcBorders>
            <w:textDirection w:val="btLr"/>
          </w:tcPr>
          <w:p w14:paraId="1600D52E" w14:textId="77777777" w:rsidR="0059135D" w:rsidRPr="00940EFA" w:rsidRDefault="0059135D" w:rsidP="00D85302">
            <w:pPr>
              <w:ind w:left="113" w:right="113"/>
              <w:jc w:val="both"/>
              <w:rPr>
                <w:noProof/>
              </w:rPr>
            </w:pPr>
          </w:p>
        </w:tc>
        <w:tc>
          <w:tcPr>
            <w:tcW w:w="748" w:type="dxa"/>
            <w:tcBorders>
              <w:bottom w:val="single" w:sz="4" w:space="0" w:color="auto"/>
              <w:right w:val="nil"/>
            </w:tcBorders>
            <w:textDirection w:val="btLr"/>
          </w:tcPr>
          <w:p w14:paraId="1600D52F" w14:textId="77777777" w:rsidR="0059135D" w:rsidRPr="00940EFA" w:rsidRDefault="0059135D" w:rsidP="00D85302">
            <w:pPr>
              <w:ind w:left="113" w:right="113"/>
              <w:rPr>
                <w:noProof/>
              </w:rPr>
            </w:pPr>
          </w:p>
        </w:tc>
        <w:tc>
          <w:tcPr>
            <w:tcW w:w="6574" w:type="dxa"/>
            <w:vMerge/>
            <w:tcBorders>
              <w:left w:val="nil"/>
              <w:bottom w:val="single" w:sz="4" w:space="0" w:color="auto"/>
            </w:tcBorders>
          </w:tcPr>
          <w:p w14:paraId="1600D530" w14:textId="77777777" w:rsidR="0059135D" w:rsidRPr="00940EFA" w:rsidRDefault="0059135D" w:rsidP="00D85302">
            <w:pPr>
              <w:jc w:val="both"/>
            </w:pPr>
          </w:p>
        </w:tc>
      </w:tr>
    </w:tbl>
    <w:p w14:paraId="1600D532" w14:textId="77777777" w:rsidR="0059135D" w:rsidRPr="00940EFA" w:rsidRDefault="0059135D" w:rsidP="000F76B9">
      <w:pPr>
        <w:jc w:val="both"/>
      </w:pPr>
    </w:p>
    <w:p w14:paraId="1600D533" w14:textId="77777777" w:rsidR="0059135D" w:rsidRPr="00940EFA" w:rsidRDefault="0059135D" w:rsidP="003E03E1">
      <w:pPr>
        <w:jc w:val="center"/>
        <w:rPr>
          <w:noProof/>
        </w:rPr>
      </w:pPr>
      <w:r>
        <w:t>___________________</w:t>
      </w:r>
    </w:p>
    <w:p w14:paraId="1600D534" w14:textId="77777777" w:rsidR="0059135D" w:rsidRPr="00940EFA" w:rsidRDefault="0059135D"/>
    <w:p w14:paraId="1600D535" w14:textId="77777777" w:rsidR="0059135D" w:rsidRPr="00940EFA" w:rsidRDefault="0059135D" w:rsidP="00E9217E">
      <w:pPr>
        <w:jc w:val="center"/>
        <w:sectPr w:rsidR="0059135D" w:rsidRPr="00940EFA" w:rsidSect="0093757E">
          <w:headerReference w:type="default" r:id="rId8"/>
          <w:pgSz w:w="11906" w:h="16838"/>
          <w:pgMar w:top="1134" w:right="567" w:bottom="1134" w:left="1701" w:header="567" w:footer="567" w:gutter="0"/>
          <w:cols w:space="1296"/>
          <w:titlePg/>
          <w:docGrid w:linePitch="360"/>
        </w:sectPr>
      </w:pPr>
    </w:p>
    <w:p w14:paraId="1600D536" w14:textId="77777777" w:rsidR="0059135D" w:rsidRDefault="0059135D" w:rsidP="003E03E1">
      <w:pPr>
        <w:ind w:left="6237" w:firstLine="3969"/>
        <w:jc w:val="both"/>
      </w:pPr>
      <w:r>
        <w:lastRenderedPageBreak/>
        <w:t xml:space="preserve">Klaipėdos neformaliojo švietimo </w:t>
      </w:r>
    </w:p>
    <w:p w14:paraId="1600D537" w14:textId="77777777" w:rsidR="0059135D" w:rsidRDefault="0059135D" w:rsidP="003E03E1">
      <w:pPr>
        <w:ind w:left="6237" w:firstLine="3969"/>
        <w:jc w:val="both"/>
      </w:pPr>
      <w:r>
        <w:t>mokyklų</w:t>
      </w:r>
      <w:r w:rsidRPr="00940EFA">
        <w:t xml:space="preserve"> veiklos išorinio vertinimo</w:t>
      </w:r>
      <w:r>
        <w:t xml:space="preserve"> </w:t>
      </w:r>
    </w:p>
    <w:p w14:paraId="1600D538" w14:textId="77777777" w:rsidR="0059135D" w:rsidRDefault="0059135D" w:rsidP="003E03E1">
      <w:pPr>
        <w:ind w:left="6237" w:firstLine="3969"/>
        <w:jc w:val="both"/>
      </w:pPr>
      <w:r w:rsidRPr="00940EFA">
        <w:t xml:space="preserve">tvarkos aprašo </w:t>
      </w:r>
    </w:p>
    <w:p w14:paraId="1600D539" w14:textId="77777777" w:rsidR="0059135D" w:rsidRPr="00940EFA" w:rsidRDefault="0059135D" w:rsidP="003E03E1">
      <w:pPr>
        <w:ind w:left="6237" w:firstLine="3969"/>
        <w:jc w:val="both"/>
      </w:pPr>
      <w:r w:rsidRPr="00940EFA">
        <w:t xml:space="preserve">2 priedas </w:t>
      </w:r>
    </w:p>
    <w:p w14:paraId="1600D53A" w14:textId="77777777" w:rsidR="0059135D" w:rsidRPr="00940EFA" w:rsidRDefault="0059135D" w:rsidP="000F76B9">
      <w:pPr>
        <w:ind w:left="11520"/>
        <w:jc w:val="both"/>
      </w:pPr>
    </w:p>
    <w:p w14:paraId="1600D53B" w14:textId="77777777" w:rsidR="0059135D" w:rsidRPr="00940EFA" w:rsidRDefault="0059135D" w:rsidP="000F76B9">
      <w:pPr>
        <w:jc w:val="center"/>
        <w:rPr>
          <w:b/>
        </w:rPr>
      </w:pPr>
      <w:r w:rsidRPr="00940EFA">
        <w:rPr>
          <w:b/>
        </w:rPr>
        <w:t xml:space="preserve">NEFORMALIOJO VAIKŲ ŠVIETIMO MOKYKLŲ IR FORMALŲJĮ ŠVIETIMĄ PAPILDANČIO UGDYMO MOKYKLŲ (TOLIAU – NVŠM) VEIKLOS IŠORINIO VERTINIMO SRITYS, TEMOS IR VEIKLOS RODIKLIAI </w:t>
      </w:r>
    </w:p>
    <w:p w14:paraId="1600D53C" w14:textId="77777777" w:rsidR="0059135D" w:rsidRPr="00940EFA" w:rsidRDefault="0059135D" w:rsidP="000F76B9">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9"/>
        <w:gridCol w:w="4343"/>
        <w:gridCol w:w="6647"/>
      </w:tblGrid>
      <w:tr w:rsidR="0059135D" w:rsidRPr="00940EFA" w14:paraId="1600D540" w14:textId="77777777" w:rsidTr="001259FA">
        <w:tc>
          <w:tcPr>
            <w:tcW w:w="3229" w:type="dxa"/>
          </w:tcPr>
          <w:p w14:paraId="1600D53D" w14:textId="77777777" w:rsidR="0059135D" w:rsidRPr="00940EFA" w:rsidRDefault="0059135D" w:rsidP="00D53FF6">
            <w:pPr>
              <w:jc w:val="center"/>
              <w:rPr>
                <w:bCs/>
              </w:rPr>
            </w:pPr>
            <w:r w:rsidRPr="00940EFA">
              <w:rPr>
                <w:bCs/>
              </w:rPr>
              <w:t>Sritis</w:t>
            </w:r>
          </w:p>
        </w:tc>
        <w:tc>
          <w:tcPr>
            <w:tcW w:w="4343" w:type="dxa"/>
          </w:tcPr>
          <w:p w14:paraId="1600D53E" w14:textId="77777777" w:rsidR="0059135D" w:rsidRPr="00940EFA" w:rsidRDefault="0059135D" w:rsidP="00D53FF6">
            <w:pPr>
              <w:jc w:val="center"/>
              <w:rPr>
                <w:bCs/>
              </w:rPr>
            </w:pPr>
            <w:r w:rsidRPr="00940EFA">
              <w:rPr>
                <w:bCs/>
              </w:rPr>
              <w:t>Temos</w:t>
            </w:r>
          </w:p>
        </w:tc>
        <w:tc>
          <w:tcPr>
            <w:tcW w:w="6647" w:type="dxa"/>
          </w:tcPr>
          <w:p w14:paraId="1600D53F" w14:textId="77777777" w:rsidR="0059135D" w:rsidRPr="00940EFA" w:rsidRDefault="0059135D" w:rsidP="00D53FF6">
            <w:pPr>
              <w:jc w:val="center"/>
              <w:rPr>
                <w:bCs/>
              </w:rPr>
            </w:pPr>
            <w:r w:rsidRPr="00940EFA">
              <w:rPr>
                <w:bCs/>
              </w:rPr>
              <w:t>Veiklos rodikliai</w:t>
            </w:r>
          </w:p>
        </w:tc>
      </w:tr>
      <w:tr w:rsidR="0059135D" w:rsidRPr="00940EFA" w14:paraId="1600D544" w14:textId="77777777" w:rsidTr="001259FA">
        <w:tc>
          <w:tcPr>
            <w:tcW w:w="3229" w:type="dxa"/>
            <w:vMerge w:val="restart"/>
          </w:tcPr>
          <w:p w14:paraId="1600D541" w14:textId="77777777" w:rsidR="0059135D" w:rsidRPr="00940EFA" w:rsidRDefault="0059135D" w:rsidP="00D85302">
            <w:pPr>
              <w:rPr>
                <w:b/>
              </w:rPr>
            </w:pPr>
            <w:r w:rsidRPr="00940EFA">
              <w:t>1. NVŠM  kultūra</w:t>
            </w:r>
          </w:p>
        </w:tc>
        <w:tc>
          <w:tcPr>
            <w:tcW w:w="4343" w:type="dxa"/>
            <w:vMerge w:val="restart"/>
          </w:tcPr>
          <w:p w14:paraId="1600D542" w14:textId="77777777" w:rsidR="0059135D" w:rsidRPr="00940EFA" w:rsidRDefault="0059135D" w:rsidP="00D85302">
            <w:pPr>
              <w:rPr>
                <w:b/>
              </w:rPr>
            </w:pPr>
            <w:r w:rsidRPr="00940EFA">
              <w:t>1.1. Etosas</w:t>
            </w:r>
          </w:p>
        </w:tc>
        <w:tc>
          <w:tcPr>
            <w:tcW w:w="6647" w:type="dxa"/>
          </w:tcPr>
          <w:p w14:paraId="1600D543" w14:textId="77777777" w:rsidR="0059135D" w:rsidRPr="00940EFA" w:rsidRDefault="0059135D" w:rsidP="00D85302">
            <w:pPr>
              <w:rPr>
                <w:b/>
              </w:rPr>
            </w:pPr>
            <w:r w:rsidRPr="00940EFA">
              <w:t>1.1.1. Vertybės, elgesio normos, principai</w:t>
            </w:r>
          </w:p>
        </w:tc>
      </w:tr>
      <w:tr w:rsidR="0059135D" w:rsidRPr="00940EFA" w14:paraId="1600D548" w14:textId="77777777" w:rsidTr="001259FA">
        <w:tc>
          <w:tcPr>
            <w:tcW w:w="3229" w:type="dxa"/>
            <w:vMerge/>
          </w:tcPr>
          <w:p w14:paraId="1600D545" w14:textId="77777777" w:rsidR="0059135D" w:rsidRPr="00940EFA" w:rsidRDefault="0059135D" w:rsidP="00D53FF6">
            <w:pPr>
              <w:jc w:val="center"/>
              <w:rPr>
                <w:b/>
              </w:rPr>
            </w:pPr>
          </w:p>
        </w:tc>
        <w:tc>
          <w:tcPr>
            <w:tcW w:w="4343" w:type="dxa"/>
            <w:vMerge/>
          </w:tcPr>
          <w:p w14:paraId="1600D546" w14:textId="77777777" w:rsidR="0059135D" w:rsidRPr="00940EFA" w:rsidRDefault="0059135D" w:rsidP="00D53FF6">
            <w:pPr>
              <w:jc w:val="center"/>
              <w:rPr>
                <w:b/>
              </w:rPr>
            </w:pPr>
          </w:p>
        </w:tc>
        <w:tc>
          <w:tcPr>
            <w:tcW w:w="6647" w:type="dxa"/>
          </w:tcPr>
          <w:p w14:paraId="1600D547" w14:textId="77777777" w:rsidR="0059135D" w:rsidRPr="00940EFA" w:rsidRDefault="0059135D" w:rsidP="00D85302">
            <w:r w:rsidRPr="00940EFA">
              <w:t>1.1.2. Tradicijos ir ritualai</w:t>
            </w:r>
          </w:p>
        </w:tc>
      </w:tr>
      <w:tr w:rsidR="0059135D" w:rsidRPr="00940EFA" w14:paraId="1600D54C" w14:textId="77777777" w:rsidTr="001259FA">
        <w:tc>
          <w:tcPr>
            <w:tcW w:w="3229" w:type="dxa"/>
            <w:vMerge/>
          </w:tcPr>
          <w:p w14:paraId="1600D549" w14:textId="77777777" w:rsidR="0059135D" w:rsidRPr="00940EFA" w:rsidRDefault="0059135D" w:rsidP="00D53FF6">
            <w:pPr>
              <w:jc w:val="center"/>
              <w:rPr>
                <w:b/>
              </w:rPr>
            </w:pPr>
          </w:p>
        </w:tc>
        <w:tc>
          <w:tcPr>
            <w:tcW w:w="4343" w:type="dxa"/>
            <w:vMerge/>
          </w:tcPr>
          <w:p w14:paraId="1600D54A" w14:textId="77777777" w:rsidR="0059135D" w:rsidRPr="00940EFA" w:rsidRDefault="0059135D" w:rsidP="00D53FF6">
            <w:pPr>
              <w:jc w:val="center"/>
              <w:rPr>
                <w:b/>
              </w:rPr>
            </w:pPr>
          </w:p>
        </w:tc>
        <w:tc>
          <w:tcPr>
            <w:tcW w:w="6647" w:type="dxa"/>
          </w:tcPr>
          <w:p w14:paraId="1600D54B" w14:textId="77777777" w:rsidR="0059135D" w:rsidRPr="00940EFA" w:rsidRDefault="0059135D" w:rsidP="00D85302">
            <w:pPr>
              <w:rPr>
                <w:b/>
              </w:rPr>
            </w:pPr>
            <w:r w:rsidRPr="00940EFA">
              <w:t>1.1.3. Tapatumo jausmas</w:t>
            </w:r>
          </w:p>
        </w:tc>
      </w:tr>
      <w:tr w:rsidR="0059135D" w:rsidRPr="00940EFA" w14:paraId="1600D550" w14:textId="77777777" w:rsidTr="001259FA">
        <w:tc>
          <w:tcPr>
            <w:tcW w:w="3229" w:type="dxa"/>
            <w:vMerge/>
          </w:tcPr>
          <w:p w14:paraId="1600D54D" w14:textId="77777777" w:rsidR="0059135D" w:rsidRPr="00940EFA" w:rsidRDefault="0059135D" w:rsidP="00D53FF6">
            <w:pPr>
              <w:jc w:val="center"/>
              <w:rPr>
                <w:b/>
              </w:rPr>
            </w:pPr>
          </w:p>
        </w:tc>
        <w:tc>
          <w:tcPr>
            <w:tcW w:w="4343" w:type="dxa"/>
            <w:vMerge/>
          </w:tcPr>
          <w:p w14:paraId="1600D54E" w14:textId="77777777" w:rsidR="0059135D" w:rsidRPr="00940EFA" w:rsidRDefault="0059135D" w:rsidP="00D53FF6">
            <w:pPr>
              <w:jc w:val="center"/>
              <w:rPr>
                <w:b/>
              </w:rPr>
            </w:pPr>
          </w:p>
        </w:tc>
        <w:tc>
          <w:tcPr>
            <w:tcW w:w="6647" w:type="dxa"/>
          </w:tcPr>
          <w:p w14:paraId="1600D54F" w14:textId="77777777" w:rsidR="0059135D" w:rsidRPr="00940EFA" w:rsidRDefault="0059135D" w:rsidP="00D85302">
            <w:r w:rsidRPr="00940EFA">
              <w:t xml:space="preserve">1.1.4. Bendruomenės  santykiai </w:t>
            </w:r>
          </w:p>
        </w:tc>
      </w:tr>
      <w:tr w:rsidR="0059135D" w:rsidRPr="00940EFA" w14:paraId="1600D554" w14:textId="77777777" w:rsidTr="001259FA">
        <w:tc>
          <w:tcPr>
            <w:tcW w:w="3229" w:type="dxa"/>
            <w:vMerge/>
          </w:tcPr>
          <w:p w14:paraId="1600D551" w14:textId="77777777" w:rsidR="0059135D" w:rsidRPr="00940EFA" w:rsidRDefault="0059135D" w:rsidP="00D53FF6">
            <w:pPr>
              <w:jc w:val="center"/>
              <w:rPr>
                <w:b/>
              </w:rPr>
            </w:pPr>
          </w:p>
        </w:tc>
        <w:tc>
          <w:tcPr>
            <w:tcW w:w="4343" w:type="dxa"/>
            <w:vMerge/>
          </w:tcPr>
          <w:p w14:paraId="1600D552" w14:textId="77777777" w:rsidR="0059135D" w:rsidRPr="00940EFA" w:rsidRDefault="0059135D" w:rsidP="00D53FF6">
            <w:pPr>
              <w:jc w:val="center"/>
              <w:rPr>
                <w:b/>
              </w:rPr>
            </w:pPr>
          </w:p>
        </w:tc>
        <w:tc>
          <w:tcPr>
            <w:tcW w:w="6647" w:type="dxa"/>
          </w:tcPr>
          <w:p w14:paraId="1600D553" w14:textId="77777777" w:rsidR="0059135D" w:rsidRPr="00940EFA" w:rsidRDefault="0059135D" w:rsidP="00D85302">
            <w:r w:rsidRPr="00940EFA">
              <w:t>1.1.5. NVŠM atvirumas ir svetingumas</w:t>
            </w:r>
          </w:p>
        </w:tc>
      </w:tr>
      <w:tr w:rsidR="0059135D" w:rsidRPr="00940EFA" w14:paraId="1600D558" w14:textId="77777777" w:rsidTr="001259FA">
        <w:tc>
          <w:tcPr>
            <w:tcW w:w="3229" w:type="dxa"/>
            <w:vMerge/>
          </w:tcPr>
          <w:p w14:paraId="1600D555" w14:textId="77777777" w:rsidR="0059135D" w:rsidRPr="00940EFA" w:rsidRDefault="0059135D" w:rsidP="00D53FF6">
            <w:pPr>
              <w:jc w:val="center"/>
              <w:rPr>
                <w:b/>
              </w:rPr>
            </w:pPr>
          </w:p>
        </w:tc>
        <w:tc>
          <w:tcPr>
            <w:tcW w:w="4343" w:type="dxa"/>
            <w:vMerge/>
          </w:tcPr>
          <w:p w14:paraId="1600D556" w14:textId="77777777" w:rsidR="0059135D" w:rsidRPr="00940EFA" w:rsidRDefault="0059135D" w:rsidP="00D53FF6">
            <w:pPr>
              <w:jc w:val="center"/>
              <w:rPr>
                <w:b/>
              </w:rPr>
            </w:pPr>
          </w:p>
        </w:tc>
        <w:tc>
          <w:tcPr>
            <w:tcW w:w="6647" w:type="dxa"/>
          </w:tcPr>
          <w:p w14:paraId="1600D557" w14:textId="77777777" w:rsidR="0059135D" w:rsidRPr="00940EFA" w:rsidRDefault="0059135D" w:rsidP="00D85302">
            <w:r w:rsidRPr="00940EFA">
              <w:t xml:space="preserve">1.1.6. Grupių </w:t>
            </w:r>
            <w:r>
              <w:t xml:space="preserve">(klasių) </w:t>
            </w:r>
            <w:r w:rsidRPr="00940EFA">
              <w:t>mikroklimatas</w:t>
            </w:r>
          </w:p>
        </w:tc>
      </w:tr>
      <w:tr w:rsidR="0059135D" w:rsidRPr="00940EFA" w14:paraId="1600D55C" w14:textId="77777777" w:rsidTr="001259FA">
        <w:tc>
          <w:tcPr>
            <w:tcW w:w="3229" w:type="dxa"/>
            <w:vMerge/>
          </w:tcPr>
          <w:p w14:paraId="1600D559" w14:textId="77777777" w:rsidR="0059135D" w:rsidRPr="00940EFA" w:rsidRDefault="0059135D" w:rsidP="00D53FF6">
            <w:pPr>
              <w:jc w:val="center"/>
              <w:rPr>
                <w:b/>
              </w:rPr>
            </w:pPr>
          </w:p>
        </w:tc>
        <w:tc>
          <w:tcPr>
            <w:tcW w:w="4343" w:type="dxa"/>
            <w:vMerge w:val="restart"/>
          </w:tcPr>
          <w:p w14:paraId="1600D55A" w14:textId="77777777" w:rsidR="0059135D" w:rsidRPr="00940EFA" w:rsidRDefault="0059135D" w:rsidP="00D85302">
            <w:pPr>
              <w:rPr>
                <w:b/>
              </w:rPr>
            </w:pPr>
            <w:r w:rsidRPr="00940EFA">
              <w:t>1.2. Pažangos siekiai</w:t>
            </w:r>
          </w:p>
        </w:tc>
        <w:tc>
          <w:tcPr>
            <w:tcW w:w="6647" w:type="dxa"/>
          </w:tcPr>
          <w:p w14:paraId="1600D55B" w14:textId="77777777" w:rsidR="0059135D" w:rsidRPr="00940EFA" w:rsidRDefault="0059135D" w:rsidP="00D85302">
            <w:r w:rsidRPr="00940EFA">
              <w:t>1.2.1. Asmenybės raidos lūkesčiai</w:t>
            </w:r>
          </w:p>
        </w:tc>
      </w:tr>
      <w:tr w:rsidR="0059135D" w:rsidRPr="00940EFA" w14:paraId="1600D560" w14:textId="77777777" w:rsidTr="001259FA">
        <w:tc>
          <w:tcPr>
            <w:tcW w:w="3229" w:type="dxa"/>
            <w:vMerge/>
          </w:tcPr>
          <w:p w14:paraId="1600D55D" w14:textId="77777777" w:rsidR="0059135D" w:rsidRPr="00940EFA" w:rsidRDefault="0059135D" w:rsidP="00D53FF6">
            <w:pPr>
              <w:jc w:val="center"/>
              <w:rPr>
                <w:b/>
              </w:rPr>
            </w:pPr>
          </w:p>
        </w:tc>
        <w:tc>
          <w:tcPr>
            <w:tcW w:w="4343" w:type="dxa"/>
            <w:vMerge/>
          </w:tcPr>
          <w:p w14:paraId="1600D55E" w14:textId="77777777" w:rsidR="0059135D" w:rsidRPr="00940EFA" w:rsidRDefault="0059135D" w:rsidP="00D53FF6">
            <w:pPr>
              <w:jc w:val="center"/>
              <w:rPr>
                <w:b/>
              </w:rPr>
            </w:pPr>
          </w:p>
        </w:tc>
        <w:tc>
          <w:tcPr>
            <w:tcW w:w="6647" w:type="dxa"/>
          </w:tcPr>
          <w:p w14:paraId="1600D55F" w14:textId="77777777" w:rsidR="0059135D" w:rsidRPr="00940EFA" w:rsidRDefault="0059135D" w:rsidP="00D85302">
            <w:r w:rsidRPr="00940EFA">
              <w:t>1.2.2. Mokymosi pasiekimų lūkesčiai</w:t>
            </w:r>
          </w:p>
        </w:tc>
      </w:tr>
      <w:tr w:rsidR="0059135D" w:rsidRPr="00940EFA" w14:paraId="1600D564" w14:textId="77777777" w:rsidTr="001259FA">
        <w:tc>
          <w:tcPr>
            <w:tcW w:w="3229" w:type="dxa"/>
            <w:vMerge/>
          </w:tcPr>
          <w:p w14:paraId="1600D561" w14:textId="77777777" w:rsidR="0059135D" w:rsidRPr="00940EFA" w:rsidRDefault="0059135D" w:rsidP="00D53FF6">
            <w:pPr>
              <w:jc w:val="center"/>
              <w:rPr>
                <w:b/>
              </w:rPr>
            </w:pPr>
          </w:p>
        </w:tc>
        <w:tc>
          <w:tcPr>
            <w:tcW w:w="4343" w:type="dxa"/>
            <w:vMerge/>
          </w:tcPr>
          <w:p w14:paraId="1600D562" w14:textId="77777777" w:rsidR="0059135D" w:rsidRPr="00940EFA" w:rsidRDefault="0059135D" w:rsidP="00D53FF6">
            <w:pPr>
              <w:jc w:val="center"/>
              <w:rPr>
                <w:b/>
              </w:rPr>
            </w:pPr>
          </w:p>
        </w:tc>
        <w:tc>
          <w:tcPr>
            <w:tcW w:w="6647" w:type="dxa"/>
          </w:tcPr>
          <w:p w14:paraId="1600D563" w14:textId="77777777" w:rsidR="0059135D" w:rsidRPr="00940EFA" w:rsidRDefault="0059135D" w:rsidP="00D85302">
            <w:r w:rsidRPr="00940EFA">
              <w:t>1.2.3. NVŠM  kaip organizacijos pažangos siekis</w:t>
            </w:r>
          </w:p>
        </w:tc>
      </w:tr>
      <w:tr w:rsidR="0059135D" w:rsidRPr="00940EFA" w14:paraId="1600D568" w14:textId="77777777" w:rsidTr="001259FA">
        <w:tc>
          <w:tcPr>
            <w:tcW w:w="3229" w:type="dxa"/>
            <w:vMerge/>
          </w:tcPr>
          <w:p w14:paraId="1600D565" w14:textId="77777777" w:rsidR="0059135D" w:rsidRPr="00940EFA" w:rsidRDefault="0059135D" w:rsidP="00D53FF6">
            <w:pPr>
              <w:jc w:val="center"/>
              <w:rPr>
                <w:b/>
              </w:rPr>
            </w:pPr>
          </w:p>
        </w:tc>
        <w:tc>
          <w:tcPr>
            <w:tcW w:w="4343" w:type="dxa"/>
            <w:vMerge w:val="restart"/>
          </w:tcPr>
          <w:p w14:paraId="1600D566" w14:textId="77777777" w:rsidR="0059135D" w:rsidRPr="00940EFA" w:rsidRDefault="0059135D" w:rsidP="00D85302">
            <w:pPr>
              <w:rPr>
                <w:b/>
              </w:rPr>
            </w:pPr>
            <w:r w:rsidRPr="00940EFA">
              <w:t>1.3. Tvarka</w:t>
            </w:r>
          </w:p>
        </w:tc>
        <w:tc>
          <w:tcPr>
            <w:tcW w:w="6647" w:type="dxa"/>
          </w:tcPr>
          <w:p w14:paraId="1600D567" w14:textId="77777777" w:rsidR="0059135D" w:rsidRPr="00940EFA" w:rsidRDefault="0059135D" w:rsidP="00D85302">
            <w:r w:rsidRPr="00940EFA">
              <w:t>1.3.1. Darbo tvarka ir taisyklės</w:t>
            </w:r>
          </w:p>
        </w:tc>
      </w:tr>
      <w:tr w:rsidR="0059135D" w:rsidRPr="00940EFA" w14:paraId="1600D56C" w14:textId="77777777" w:rsidTr="001259FA">
        <w:tc>
          <w:tcPr>
            <w:tcW w:w="3229" w:type="dxa"/>
            <w:vMerge/>
          </w:tcPr>
          <w:p w14:paraId="1600D569" w14:textId="77777777" w:rsidR="0059135D" w:rsidRPr="00940EFA" w:rsidRDefault="0059135D" w:rsidP="00D53FF6">
            <w:pPr>
              <w:jc w:val="center"/>
              <w:rPr>
                <w:b/>
              </w:rPr>
            </w:pPr>
          </w:p>
        </w:tc>
        <w:tc>
          <w:tcPr>
            <w:tcW w:w="4343" w:type="dxa"/>
            <w:vMerge/>
          </w:tcPr>
          <w:p w14:paraId="1600D56A" w14:textId="77777777" w:rsidR="0059135D" w:rsidRPr="00940EFA" w:rsidRDefault="0059135D" w:rsidP="00D53FF6">
            <w:pPr>
              <w:jc w:val="center"/>
              <w:rPr>
                <w:b/>
              </w:rPr>
            </w:pPr>
          </w:p>
        </w:tc>
        <w:tc>
          <w:tcPr>
            <w:tcW w:w="6647" w:type="dxa"/>
          </w:tcPr>
          <w:p w14:paraId="1600D56B" w14:textId="77777777" w:rsidR="0059135D" w:rsidRPr="00940EFA" w:rsidRDefault="0059135D" w:rsidP="00D85302">
            <w:r w:rsidRPr="00940EFA">
              <w:t>1.3.2. Pageidaujamo elgesio skatinimas</w:t>
            </w:r>
          </w:p>
        </w:tc>
      </w:tr>
      <w:tr w:rsidR="0059135D" w:rsidRPr="00940EFA" w14:paraId="1600D570" w14:textId="77777777" w:rsidTr="001259FA">
        <w:tc>
          <w:tcPr>
            <w:tcW w:w="3229" w:type="dxa"/>
            <w:vMerge/>
          </w:tcPr>
          <w:p w14:paraId="1600D56D" w14:textId="77777777" w:rsidR="0059135D" w:rsidRPr="00940EFA" w:rsidRDefault="0059135D" w:rsidP="00D53FF6">
            <w:pPr>
              <w:jc w:val="center"/>
              <w:rPr>
                <w:b/>
              </w:rPr>
            </w:pPr>
          </w:p>
        </w:tc>
        <w:tc>
          <w:tcPr>
            <w:tcW w:w="4343" w:type="dxa"/>
            <w:vMerge/>
          </w:tcPr>
          <w:p w14:paraId="1600D56E" w14:textId="77777777" w:rsidR="0059135D" w:rsidRPr="00940EFA" w:rsidRDefault="0059135D" w:rsidP="00D53FF6">
            <w:pPr>
              <w:jc w:val="center"/>
              <w:rPr>
                <w:b/>
              </w:rPr>
            </w:pPr>
          </w:p>
        </w:tc>
        <w:tc>
          <w:tcPr>
            <w:tcW w:w="6647" w:type="dxa"/>
          </w:tcPr>
          <w:p w14:paraId="1600D56F" w14:textId="77777777" w:rsidR="0059135D" w:rsidRPr="00940EFA" w:rsidRDefault="0059135D" w:rsidP="00536966">
            <w:r w:rsidRPr="00940EFA">
              <w:t>1.3.3. Aplinkos tinkamumas kūrybiškum</w:t>
            </w:r>
            <w:r>
              <w:t>ui</w:t>
            </w:r>
            <w:r w:rsidRPr="00940EFA">
              <w:t xml:space="preserve"> ugdy</w:t>
            </w:r>
            <w:r>
              <w:t>t</w:t>
            </w:r>
            <w:r w:rsidRPr="00940EFA">
              <w:t>i</w:t>
            </w:r>
          </w:p>
        </w:tc>
      </w:tr>
      <w:tr w:rsidR="0059135D" w:rsidRPr="00940EFA" w14:paraId="1600D574" w14:textId="77777777" w:rsidTr="001259FA">
        <w:tc>
          <w:tcPr>
            <w:tcW w:w="3229" w:type="dxa"/>
            <w:vMerge/>
          </w:tcPr>
          <w:p w14:paraId="1600D571" w14:textId="77777777" w:rsidR="0059135D" w:rsidRPr="00940EFA" w:rsidRDefault="0059135D" w:rsidP="00D53FF6">
            <w:pPr>
              <w:jc w:val="center"/>
              <w:rPr>
                <w:b/>
              </w:rPr>
            </w:pPr>
          </w:p>
        </w:tc>
        <w:tc>
          <w:tcPr>
            <w:tcW w:w="4343" w:type="dxa"/>
            <w:vMerge w:val="restart"/>
          </w:tcPr>
          <w:p w14:paraId="1600D572" w14:textId="77777777" w:rsidR="0059135D" w:rsidRPr="00940EFA" w:rsidRDefault="0059135D" w:rsidP="00D85302">
            <w:pPr>
              <w:rPr>
                <w:b/>
              </w:rPr>
            </w:pPr>
            <w:r w:rsidRPr="00940EFA">
              <w:t>1.4. NVŠM  partnerystė ir viešieji ryšiai</w:t>
            </w:r>
          </w:p>
        </w:tc>
        <w:tc>
          <w:tcPr>
            <w:tcW w:w="6647" w:type="dxa"/>
          </w:tcPr>
          <w:p w14:paraId="1600D573" w14:textId="77777777" w:rsidR="0059135D" w:rsidRPr="00940EFA" w:rsidRDefault="0059135D" w:rsidP="00D85302">
            <w:r w:rsidRPr="00940EFA">
              <w:t>1.4.1. NVŠM vaidmuo vietos bendruomenėje</w:t>
            </w:r>
          </w:p>
        </w:tc>
      </w:tr>
      <w:tr w:rsidR="0059135D" w:rsidRPr="00940EFA" w14:paraId="1600D578" w14:textId="77777777" w:rsidTr="001259FA">
        <w:tc>
          <w:tcPr>
            <w:tcW w:w="3229" w:type="dxa"/>
            <w:vMerge/>
          </w:tcPr>
          <w:p w14:paraId="1600D575" w14:textId="77777777" w:rsidR="0059135D" w:rsidRPr="00940EFA" w:rsidRDefault="0059135D" w:rsidP="00D53FF6">
            <w:pPr>
              <w:jc w:val="center"/>
              <w:rPr>
                <w:b/>
              </w:rPr>
            </w:pPr>
          </w:p>
        </w:tc>
        <w:tc>
          <w:tcPr>
            <w:tcW w:w="4343" w:type="dxa"/>
            <w:vMerge/>
          </w:tcPr>
          <w:p w14:paraId="1600D576" w14:textId="77777777" w:rsidR="0059135D" w:rsidRPr="00940EFA" w:rsidRDefault="0059135D" w:rsidP="00D85302"/>
        </w:tc>
        <w:tc>
          <w:tcPr>
            <w:tcW w:w="6647" w:type="dxa"/>
          </w:tcPr>
          <w:p w14:paraId="1600D577" w14:textId="77777777" w:rsidR="0059135D" w:rsidRPr="00940EFA" w:rsidRDefault="0059135D" w:rsidP="00D85302">
            <w:r w:rsidRPr="00940EFA">
              <w:t>1.4.2. Partnerystė su kitomis institucijomis</w:t>
            </w:r>
          </w:p>
        </w:tc>
      </w:tr>
      <w:tr w:rsidR="0059135D" w:rsidRPr="00940EFA" w14:paraId="1600D57C" w14:textId="77777777" w:rsidTr="001259FA">
        <w:tc>
          <w:tcPr>
            <w:tcW w:w="3229" w:type="dxa"/>
            <w:vMerge/>
          </w:tcPr>
          <w:p w14:paraId="1600D579" w14:textId="77777777" w:rsidR="0059135D" w:rsidRPr="00940EFA" w:rsidRDefault="0059135D" w:rsidP="00D53FF6">
            <w:pPr>
              <w:jc w:val="center"/>
              <w:rPr>
                <w:b/>
              </w:rPr>
            </w:pPr>
          </w:p>
        </w:tc>
        <w:tc>
          <w:tcPr>
            <w:tcW w:w="4343" w:type="dxa"/>
            <w:vMerge/>
          </w:tcPr>
          <w:p w14:paraId="1600D57A" w14:textId="77777777" w:rsidR="0059135D" w:rsidRPr="00940EFA" w:rsidRDefault="0059135D" w:rsidP="00D85302"/>
        </w:tc>
        <w:tc>
          <w:tcPr>
            <w:tcW w:w="6647" w:type="dxa"/>
          </w:tcPr>
          <w:p w14:paraId="1600D57B" w14:textId="77777777" w:rsidR="0059135D" w:rsidRPr="00940EFA" w:rsidRDefault="0059135D" w:rsidP="00D85302">
            <w:r w:rsidRPr="00940EFA">
              <w:t>1.4.3. NVŠM įvaizdis ir viešieji ryšiai</w:t>
            </w:r>
          </w:p>
        </w:tc>
      </w:tr>
      <w:tr w:rsidR="0059135D" w:rsidRPr="00940EFA" w14:paraId="1600D580" w14:textId="77777777" w:rsidTr="001259FA">
        <w:tc>
          <w:tcPr>
            <w:tcW w:w="3229" w:type="dxa"/>
            <w:vMerge w:val="restart"/>
          </w:tcPr>
          <w:p w14:paraId="1600D57D" w14:textId="77777777" w:rsidR="0059135D" w:rsidRPr="00940EFA" w:rsidRDefault="0059135D" w:rsidP="00CF61B1">
            <w:pPr>
              <w:rPr>
                <w:b/>
              </w:rPr>
            </w:pPr>
            <w:r w:rsidRPr="00940EFA">
              <w:rPr>
                <w:bCs/>
              </w:rPr>
              <w:t xml:space="preserve">2. </w:t>
            </w:r>
            <w:proofErr w:type="spellStart"/>
            <w:r w:rsidRPr="00940EFA">
              <w:rPr>
                <w:bCs/>
              </w:rPr>
              <w:t>Ugdymas</w:t>
            </w:r>
            <w:r>
              <w:rPr>
                <w:bCs/>
              </w:rPr>
              <w:t>(is</w:t>
            </w:r>
            <w:proofErr w:type="spellEnd"/>
            <w:r>
              <w:rPr>
                <w:bCs/>
              </w:rPr>
              <w:t>)</w:t>
            </w:r>
          </w:p>
        </w:tc>
        <w:tc>
          <w:tcPr>
            <w:tcW w:w="4343" w:type="dxa"/>
            <w:vMerge w:val="restart"/>
          </w:tcPr>
          <w:p w14:paraId="1600D57E" w14:textId="77777777" w:rsidR="0059135D" w:rsidRPr="00940EFA" w:rsidRDefault="0059135D" w:rsidP="00D85302">
            <w:r w:rsidRPr="00940EFA">
              <w:t>2.1. Neformaliojo  ugdymo organizavimas</w:t>
            </w:r>
          </w:p>
        </w:tc>
        <w:tc>
          <w:tcPr>
            <w:tcW w:w="6647" w:type="dxa"/>
          </w:tcPr>
          <w:p w14:paraId="1600D57F" w14:textId="77777777" w:rsidR="0059135D" w:rsidRPr="00940EFA" w:rsidRDefault="0059135D" w:rsidP="00D85302">
            <w:r w:rsidRPr="00940EFA">
              <w:t>2.1.1. Ugdymo programos</w:t>
            </w:r>
          </w:p>
        </w:tc>
      </w:tr>
      <w:tr w:rsidR="0059135D" w:rsidRPr="00940EFA" w14:paraId="1600D584" w14:textId="77777777" w:rsidTr="001259FA">
        <w:trPr>
          <w:trHeight w:val="304"/>
        </w:trPr>
        <w:tc>
          <w:tcPr>
            <w:tcW w:w="3229" w:type="dxa"/>
            <w:vMerge/>
          </w:tcPr>
          <w:p w14:paraId="1600D581" w14:textId="77777777" w:rsidR="0059135D" w:rsidRPr="00940EFA" w:rsidRDefault="0059135D" w:rsidP="00D53FF6">
            <w:pPr>
              <w:jc w:val="center"/>
              <w:rPr>
                <w:b/>
              </w:rPr>
            </w:pPr>
          </w:p>
        </w:tc>
        <w:tc>
          <w:tcPr>
            <w:tcW w:w="4343" w:type="dxa"/>
            <w:vMerge/>
          </w:tcPr>
          <w:p w14:paraId="1600D582" w14:textId="77777777" w:rsidR="0059135D" w:rsidRPr="00940EFA" w:rsidRDefault="0059135D" w:rsidP="00D85302"/>
        </w:tc>
        <w:tc>
          <w:tcPr>
            <w:tcW w:w="6647" w:type="dxa"/>
          </w:tcPr>
          <w:p w14:paraId="1600D583" w14:textId="77777777" w:rsidR="0059135D" w:rsidRPr="00940EFA" w:rsidRDefault="0059135D" w:rsidP="00D85302">
            <w:r w:rsidRPr="00940EFA">
              <w:t>2.1.2. Ugdymo planai ir tvarkaraščiai</w:t>
            </w:r>
          </w:p>
        </w:tc>
      </w:tr>
      <w:tr w:rsidR="0059135D" w:rsidRPr="00940EFA" w14:paraId="1600D588" w14:textId="77777777" w:rsidTr="001259FA">
        <w:tc>
          <w:tcPr>
            <w:tcW w:w="3229" w:type="dxa"/>
            <w:vMerge/>
          </w:tcPr>
          <w:p w14:paraId="1600D585" w14:textId="77777777" w:rsidR="0059135D" w:rsidRPr="00940EFA" w:rsidRDefault="0059135D" w:rsidP="00D53FF6">
            <w:pPr>
              <w:jc w:val="center"/>
              <w:rPr>
                <w:b/>
              </w:rPr>
            </w:pPr>
          </w:p>
        </w:tc>
        <w:tc>
          <w:tcPr>
            <w:tcW w:w="4343" w:type="dxa"/>
            <w:vMerge w:val="restart"/>
          </w:tcPr>
          <w:p w14:paraId="1600D586" w14:textId="77777777" w:rsidR="0059135D" w:rsidRPr="00940EFA" w:rsidRDefault="0059135D" w:rsidP="00D85302">
            <w:r w:rsidRPr="00940EFA">
              <w:t>2.2. Pamokos (veiklos) organizavimas</w:t>
            </w:r>
          </w:p>
        </w:tc>
        <w:tc>
          <w:tcPr>
            <w:tcW w:w="6647" w:type="dxa"/>
          </w:tcPr>
          <w:p w14:paraId="1600D587" w14:textId="77777777" w:rsidR="0059135D" w:rsidRPr="00940EFA" w:rsidRDefault="0059135D" w:rsidP="00D85302">
            <w:r w:rsidRPr="00940EFA">
              <w:t>2.2.1. Mokytojo veiklos planavimas</w:t>
            </w:r>
          </w:p>
        </w:tc>
      </w:tr>
      <w:tr w:rsidR="0059135D" w:rsidRPr="00940EFA" w14:paraId="1600D58C" w14:textId="77777777" w:rsidTr="001259FA">
        <w:tc>
          <w:tcPr>
            <w:tcW w:w="3229" w:type="dxa"/>
            <w:vMerge/>
          </w:tcPr>
          <w:p w14:paraId="1600D589" w14:textId="77777777" w:rsidR="0059135D" w:rsidRPr="00940EFA" w:rsidRDefault="0059135D" w:rsidP="00D53FF6">
            <w:pPr>
              <w:jc w:val="center"/>
              <w:rPr>
                <w:b/>
              </w:rPr>
            </w:pPr>
          </w:p>
        </w:tc>
        <w:tc>
          <w:tcPr>
            <w:tcW w:w="4343" w:type="dxa"/>
            <w:vMerge/>
          </w:tcPr>
          <w:p w14:paraId="1600D58A" w14:textId="77777777" w:rsidR="0059135D" w:rsidRPr="00940EFA" w:rsidRDefault="0059135D" w:rsidP="00D85302"/>
        </w:tc>
        <w:tc>
          <w:tcPr>
            <w:tcW w:w="6647" w:type="dxa"/>
          </w:tcPr>
          <w:p w14:paraId="1600D58B" w14:textId="77777777" w:rsidR="0059135D" w:rsidRPr="00940EFA" w:rsidRDefault="0059135D" w:rsidP="00AA0367">
            <w:r w:rsidRPr="00940EFA">
              <w:t>2.2.2. Pamokos (veiklos) struktūr</w:t>
            </w:r>
            <w:r>
              <w:t>a</w:t>
            </w:r>
          </w:p>
        </w:tc>
      </w:tr>
      <w:tr w:rsidR="0059135D" w:rsidRPr="00940EFA" w14:paraId="1600D590" w14:textId="77777777" w:rsidTr="001259FA">
        <w:tc>
          <w:tcPr>
            <w:tcW w:w="3229" w:type="dxa"/>
            <w:vMerge/>
          </w:tcPr>
          <w:p w14:paraId="1600D58D" w14:textId="77777777" w:rsidR="0059135D" w:rsidRPr="00940EFA" w:rsidRDefault="0059135D" w:rsidP="00D53FF6">
            <w:pPr>
              <w:jc w:val="center"/>
              <w:rPr>
                <w:b/>
              </w:rPr>
            </w:pPr>
          </w:p>
        </w:tc>
        <w:tc>
          <w:tcPr>
            <w:tcW w:w="4343" w:type="dxa"/>
            <w:vMerge/>
          </w:tcPr>
          <w:p w14:paraId="1600D58E" w14:textId="77777777" w:rsidR="0059135D" w:rsidRPr="00940EFA" w:rsidRDefault="0059135D" w:rsidP="00D85302"/>
        </w:tc>
        <w:tc>
          <w:tcPr>
            <w:tcW w:w="6647" w:type="dxa"/>
          </w:tcPr>
          <w:p w14:paraId="1600D58F" w14:textId="77777777" w:rsidR="0059135D" w:rsidRPr="00940EFA" w:rsidRDefault="0059135D" w:rsidP="00D85302">
            <w:r>
              <w:t xml:space="preserve">2.2.3. Grupės (klasės) </w:t>
            </w:r>
            <w:r w:rsidRPr="00940EFA">
              <w:t>valdymas</w:t>
            </w:r>
          </w:p>
        </w:tc>
      </w:tr>
      <w:tr w:rsidR="0059135D" w:rsidRPr="00940EFA" w14:paraId="1600D594" w14:textId="77777777" w:rsidTr="001259FA">
        <w:tc>
          <w:tcPr>
            <w:tcW w:w="3229" w:type="dxa"/>
            <w:vMerge/>
          </w:tcPr>
          <w:p w14:paraId="1600D591" w14:textId="77777777" w:rsidR="0059135D" w:rsidRPr="00940EFA" w:rsidRDefault="0059135D" w:rsidP="00D53FF6">
            <w:pPr>
              <w:jc w:val="center"/>
              <w:rPr>
                <w:b/>
              </w:rPr>
            </w:pPr>
          </w:p>
        </w:tc>
        <w:tc>
          <w:tcPr>
            <w:tcW w:w="4343" w:type="dxa"/>
            <w:vMerge w:val="restart"/>
          </w:tcPr>
          <w:p w14:paraId="1600D592" w14:textId="77777777" w:rsidR="0059135D" w:rsidRPr="00940EFA" w:rsidRDefault="0059135D" w:rsidP="00D85302">
            <w:r w:rsidRPr="00940EFA">
              <w:t>2.3. Ugdymo  ir ugdymosi kokybė</w:t>
            </w:r>
          </w:p>
        </w:tc>
        <w:tc>
          <w:tcPr>
            <w:tcW w:w="6647" w:type="dxa"/>
          </w:tcPr>
          <w:p w14:paraId="1600D593" w14:textId="77777777" w:rsidR="0059135D" w:rsidRPr="00940EFA" w:rsidRDefault="0059135D" w:rsidP="00AA0367">
            <w:r w:rsidRPr="00940EFA">
              <w:t xml:space="preserve">2.3.1. </w:t>
            </w:r>
            <w:r>
              <w:t>Ugdymo</w:t>
            </w:r>
            <w:r w:rsidRPr="00940EFA">
              <w:t xml:space="preserve"> nuostatos ir būdai </w:t>
            </w:r>
          </w:p>
        </w:tc>
      </w:tr>
      <w:tr w:rsidR="0059135D" w:rsidRPr="00940EFA" w14:paraId="1600D598" w14:textId="77777777" w:rsidTr="001259FA">
        <w:tc>
          <w:tcPr>
            <w:tcW w:w="3229" w:type="dxa"/>
            <w:vMerge/>
          </w:tcPr>
          <w:p w14:paraId="1600D595" w14:textId="77777777" w:rsidR="0059135D" w:rsidRPr="00940EFA" w:rsidRDefault="0059135D" w:rsidP="00D53FF6">
            <w:pPr>
              <w:jc w:val="center"/>
              <w:rPr>
                <w:b/>
              </w:rPr>
            </w:pPr>
          </w:p>
        </w:tc>
        <w:tc>
          <w:tcPr>
            <w:tcW w:w="4343" w:type="dxa"/>
            <w:vMerge/>
          </w:tcPr>
          <w:p w14:paraId="1600D596" w14:textId="77777777" w:rsidR="0059135D" w:rsidRPr="00940EFA" w:rsidRDefault="0059135D" w:rsidP="00D85302"/>
        </w:tc>
        <w:tc>
          <w:tcPr>
            <w:tcW w:w="6647" w:type="dxa"/>
          </w:tcPr>
          <w:p w14:paraId="1600D597" w14:textId="77777777" w:rsidR="0059135D" w:rsidRPr="00940EFA" w:rsidRDefault="0059135D" w:rsidP="00AA0367">
            <w:r w:rsidRPr="00940EFA">
              <w:t>2.3.2.</w:t>
            </w:r>
            <w:r>
              <w:t xml:space="preserve"> Ugdymo</w:t>
            </w:r>
            <w:r w:rsidRPr="00940EFA">
              <w:t xml:space="preserve"> ir gyvenimo ryšys</w:t>
            </w:r>
          </w:p>
        </w:tc>
      </w:tr>
      <w:tr w:rsidR="0059135D" w:rsidRPr="00940EFA" w14:paraId="1600D59C" w14:textId="77777777" w:rsidTr="001259FA">
        <w:tc>
          <w:tcPr>
            <w:tcW w:w="3229" w:type="dxa"/>
            <w:vMerge/>
          </w:tcPr>
          <w:p w14:paraId="1600D599" w14:textId="77777777" w:rsidR="0059135D" w:rsidRPr="00940EFA" w:rsidRDefault="0059135D" w:rsidP="00D53FF6">
            <w:pPr>
              <w:jc w:val="center"/>
              <w:rPr>
                <w:b/>
              </w:rPr>
            </w:pPr>
          </w:p>
        </w:tc>
        <w:tc>
          <w:tcPr>
            <w:tcW w:w="4343" w:type="dxa"/>
            <w:vMerge/>
          </w:tcPr>
          <w:p w14:paraId="1600D59A" w14:textId="77777777" w:rsidR="0059135D" w:rsidRPr="00940EFA" w:rsidRDefault="0059135D" w:rsidP="00D85302"/>
        </w:tc>
        <w:tc>
          <w:tcPr>
            <w:tcW w:w="6647" w:type="dxa"/>
          </w:tcPr>
          <w:p w14:paraId="1600D59B" w14:textId="77777777" w:rsidR="0059135D" w:rsidRPr="00940EFA" w:rsidRDefault="0059135D" w:rsidP="00D85302">
            <w:r w:rsidRPr="00940EFA">
              <w:t>2.3.3. Mokytojo ir mokinio dialogas</w:t>
            </w:r>
          </w:p>
        </w:tc>
      </w:tr>
      <w:tr w:rsidR="0059135D" w:rsidRPr="00940EFA" w14:paraId="1600D5A0" w14:textId="77777777" w:rsidTr="001259FA">
        <w:tc>
          <w:tcPr>
            <w:tcW w:w="3229" w:type="dxa"/>
            <w:vMerge/>
          </w:tcPr>
          <w:p w14:paraId="1600D59D" w14:textId="77777777" w:rsidR="0059135D" w:rsidRPr="00940EFA" w:rsidRDefault="0059135D" w:rsidP="00D53FF6">
            <w:pPr>
              <w:jc w:val="center"/>
              <w:rPr>
                <w:b/>
              </w:rPr>
            </w:pPr>
          </w:p>
        </w:tc>
        <w:tc>
          <w:tcPr>
            <w:tcW w:w="4343" w:type="dxa"/>
            <w:vMerge/>
          </w:tcPr>
          <w:p w14:paraId="1600D59E" w14:textId="77777777" w:rsidR="0059135D" w:rsidRPr="00940EFA" w:rsidRDefault="0059135D" w:rsidP="00D85302"/>
        </w:tc>
        <w:tc>
          <w:tcPr>
            <w:tcW w:w="6647" w:type="dxa"/>
          </w:tcPr>
          <w:p w14:paraId="1600D59F" w14:textId="77777777" w:rsidR="0059135D" w:rsidRPr="00940EFA" w:rsidRDefault="0059135D" w:rsidP="00D85302">
            <w:r w:rsidRPr="00940EFA">
              <w:t>2.3.4. Ugdymosi motyvacija</w:t>
            </w:r>
          </w:p>
        </w:tc>
      </w:tr>
      <w:tr w:rsidR="0059135D" w:rsidRPr="00940EFA" w14:paraId="1600D5A4" w14:textId="77777777" w:rsidTr="001259FA">
        <w:tc>
          <w:tcPr>
            <w:tcW w:w="3229" w:type="dxa"/>
            <w:vMerge/>
          </w:tcPr>
          <w:p w14:paraId="1600D5A1" w14:textId="77777777" w:rsidR="0059135D" w:rsidRPr="00940EFA" w:rsidRDefault="0059135D" w:rsidP="00D53FF6">
            <w:pPr>
              <w:jc w:val="center"/>
              <w:rPr>
                <w:b/>
              </w:rPr>
            </w:pPr>
          </w:p>
        </w:tc>
        <w:tc>
          <w:tcPr>
            <w:tcW w:w="4343" w:type="dxa"/>
            <w:vMerge/>
          </w:tcPr>
          <w:p w14:paraId="1600D5A2" w14:textId="77777777" w:rsidR="0059135D" w:rsidRPr="00940EFA" w:rsidRDefault="0059135D" w:rsidP="00D85302"/>
        </w:tc>
        <w:tc>
          <w:tcPr>
            <w:tcW w:w="6647" w:type="dxa"/>
          </w:tcPr>
          <w:p w14:paraId="1600D5A3" w14:textId="77777777" w:rsidR="0059135D" w:rsidRPr="00940EFA" w:rsidRDefault="0059135D" w:rsidP="00D85302">
            <w:r w:rsidRPr="00940EFA">
              <w:t>2.3.5. Ugdymasis bendradarbiaujant</w:t>
            </w:r>
          </w:p>
        </w:tc>
      </w:tr>
      <w:tr w:rsidR="0059135D" w:rsidRPr="00940EFA" w14:paraId="1600D5A8" w14:textId="77777777" w:rsidTr="001259FA">
        <w:tc>
          <w:tcPr>
            <w:tcW w:w="3229" w:type="dxa"/>
            <w:vMerge/>
          </w:tcPr>
          <w:p w14:paraId="1600D5A5" w14:textId="77777777" w:rsidR="0059135D" w:rsidRPr="00940EFA" w:rsidRDefault="0059135D" w:rsidP="00D53FF6">
            <w:pPr>
              <w:jc w:val="center"/>
              <w:rPr>
                <w:b/>
              </w:rPr>
            </w:pPr>
          </w:p>
        </w:tc>
        <w:tc>
          <w:tcPr>
            <w:tcW w:w="4343" w:type="dxa"/>
            <w:vMerge w:val="restart"/>
          </w:tcPr>
          <w:p w14:paraId="1600D5A6" w14:textId="77777777" w:rsidR="0059135D" w:rsidRPr="00940EFA" w:rsidRDefault="0059135D" w:rsidP="00D23F48">
            <w:r w:rsidRPr="00940EFA">
              <w:t xml:space="preserve">2.4. </w:t>
            </w:r>
            <w:proofErr w:type="spellStart"/>
            <w:r>
              <w:t>Ugdymo(si</w:t>
            </w:r>
            <w:proofErr w:type="spellEnd"/>
            <w:r>
              <w:t>)</w:t>
            </w:r>
            <w:r w:rsidRPr="00940EFA">
              <w:t xml:space="preserve"> diferencijavimas</w:t>
            </w:r>
          </w:p>
        </w:tc>
        <w:tc>
          <w:tcPr>
            <w:tcW w:w="6647" w:type="dxa"/>
          </w:tcPr>
          <w:p w14:paraId="1600D5A7" w14:textId="77777777" w:rsidR="0059135D" w:rsidRPr="00940EFA" w:rsidRDefault="0059135D" w:rsidP="00D23F48">
            <w:r w:rsidRPr="00940EFA">
              <w:t xml:space="preserve">2.4.1. </w:t>
            </w:r>
            <w:proofErr w:type="spellStart"/>
            <w:r>
              <w:t>Ugdymo(si</w:t>
            </w:r>
            <w:proofErr w:type="spellEnd"/>
            <w:r>
              <w:t>)</w:t>
            </w:r>
            <w:r w:rsidRPr="00940EFA">
              <w:t xml:space="preserve"> poreikių nustatymas</w:t>
            </w:r>
          </w:p>
        </w:tc>
      </w:tr>
      <w:tr w:rsidR="0059135D" w:rsidRPr="00940EFA" w14:paraId="1600D5AC" w14:textId="77777777" w:rsidTr="001259FA">
        <w:tc>
          <w:tcPr>
            <w:tcW w:w="3229" w:type="dxa"/>
            <w:vMerge/>
          </w:tcPr>
          <w:p w14:paraId="1600D5A9" w14:textId="77777777" w:rsidR="0059135D" w:rsidRPr="00940EFA" w:rsidRDefault="0059135D" w:rsidP="00D53FF6">
            <w:pPr>
              <w:jc w:val="center"/>
              <w:rPr>
                <w:b/>
              </w:rPr>
            </w:pPr>
          </w:p>
        </w:tc>
        <w:tc>
          <w:tcPr>
            <w:tcW w:w="4343" w:type="dxa"/>
            <w:vMerge/>
          </w:tcPr>
          <w:p w14:paraId="1600D5AA" w14:textId="77777777" w:rsidR="0059135D" w:rsidRPr="00940EFA" w:rsidRDefault="0059135D" w:rsidP="00D85302"/>
        </w:tc>
        <w:tc>
          <w:tcPr>
            <w:tcW w:w="6647" w:type="dxa"/>
          </w:tcPr>
          <w:p w14:paraId="1600D5AB" w14:textId="77777777" w:rsidR="0059135D" w:rsidRPr="00940EFA" w:rsidRDefault="0059135D" w:rsidP="00D23F48">
            <w:r w:rsidRPr="00940EFA">
              <w:t xml:space="preserve">2.4.2. </w:t>
            </w:r>
            <w:proofErr w:type="spellStart"/>
            <w:r>
              <w:t>Ugd</w:t>
            </w:r>
            <w:r w:rsidRPr="00940EFA">
              <w:t>ymo</w:t>
            </w:r>
            <w:r>
              <w:t>(</w:t>
            </w:r>
            <w:r w:rsidRPr="00940EFA">
              <w:t>si</w:t>
            </w:r>
            <w:proofErr w:type="spellEnd"/>
            <w:r>
              <w:t>)</w:t>
            </w:r>
            <w:r w:rsidRPr="00940EFA">
              <w:t xml:space="preserve"> veiklos diferencijavimas</w:t>
            </w:r>
          </w:p>
        </w:tc>
      </w:tr>
      <w:tr w:rsidR="0059135D" w:rsidRPr="00940EFA" w14:paraId="1600D5B0" w14:textId="77777777" w:rsidTr="001259FA">
        <w:tc>
          <w:tcPr>
            <w:tcW w:w="3229" w:type="dxa"/>
            <w:vMerge/>
          </w:tcPr>
          <w:p w14:paraId="1600D5AD" w14:textId="77777777" w:rsidR="0059135D" w:rsidRPr="00940EFA" w:rsidRDefault="0059135D" w:rsidP="00D53FF6">
            <w:pPr>
              <w:jc w:val="center"/>
              <w:rPr>
                <w:b/>
              </w:rPr>
            </w:pPr>
          </w:p>
        </w:tc>
        <w:tc>
          <w:tcPr>
            <w:tcW w:w="4343" w:type="dxa"/>
            <w:vMerge w:val="restart"/>
          </w:tcPr>
          <w:p w14:paraId="1600D5AE" w14:textId="77777777" w:rsidR="0059135D" w:rsidRPr="00940EFA" w:rsidRDefault="0059135D" w:rsidP="00D85302">
            <w:r w:rsidRPr="00940EFA">
              <w:t>2.5</w:t>
            </w:r>
            <w:r>
              <w:t>.</w:t>
            </w:r>
            <w:r w:rsidRPr="00940EFA">
              <w:t xml:space="preserve"> Pagalba mokiniui ir šeimai </w:t>
            </w:r>
          </w:p>
        </w:tc>
        <w:tc>
          <w:tcPr>
            <w:tcW w:w="6647" w:type="dxa"/>
          </w:tcPr>
          <w:p w14:paraId="1600D5AF" w14:textId="77777777" w:rsidR="0059135D" w:rsidRPr="00940EFA" w:rsidRDefault="0059135D" w:rsidP="00D85302">
            <w:r w:rsidRPr="00940EFA">
              <w:t>2.5.1. Rūpinimasis mokiniais</w:t>
            </w:r>
          </w:p>
        </w:tc>
      </w:tr>
      <w:tr w:rsidR="0059135D" w:rsidRPr="00940EFA" w14:paraId="1600D5B4" w14:textId="77777777" w:rsidTr="001259FA">
        <w:tc>
          <w:tcPr>
            <w:tcW w:w="3229" w:type="dxa"/>
            <w:vMerge/>
          </w:tcPr>
          <w:p w14:paraId="1600D5B1" w14:textId="77777777" w:rsidR="0059135D" w:rsidRPr="00940EFA" w:rsidRDefault="0059135D" w:rsidP="00D53FF6">
            <w:pPr>
              <w:jc w:val="center"/>
              <w:rPr>
                <w:b/>
              </w:rPr>
            </w:pPr>
          </w:p>
        </w:tc>
        <w:tc>
          <w:tcPr>
            <w:tcW w:w="4343" w:type="dxa"/>
            <w:vMerge/>
          </w:tcPr>
          <w:p w14:paraId="1600D5B2" w14:textId="77777777" w:rsidR="0059135D" w:rsidRPr="00940EFA" w:rsidRDefault="0059135D" w:rsidP="00D85302"/>
        </w:tc>
        <w:tc>
          <w:tcPr>
            <w:tcW w:w="6647" w:type="dxa"/>
          </w:tcPr>
          <w:p w14:paraId="1600D5B3" w14:textId="77777777" w:rsidR="0059135D" w:rsidRPr="00940EFA" w:rsidRDefault="0059135D" w:rsidP="00D85302">
            <w:r w:rsidRPr="00940EFA">
              <w:t>2.5.2. Tėvų pedagoginis švietimas</w:t>
            </w:r>
          </w:p>
        </w:tc>
      </w:tr>
      <w:tr w:rsidR="0059135D" w:rsidRPr="00940EFA" w14:paraId="1600D5B8" w14:textId="77777777" w:rsidTr="001259FA">
        <w:tc>
          <w:tcPr>
            <w:tcW w:w="3229" w:type="dxa"/>
            <w:vMerge w:val="restart"/>
          </w:tcPr>
          <w:p w14:paraId="1600D5B5" w14:textId="77777777" w:rsidR="0059135D" w:rsidRPr="00940EFA" w:rsidRDefault="0059135D" w:rsidP="00D53FF6">
            <w:pPr>
              <w:jc w:val="both"/>
            </w:pPr>
            <w:r w:rsidRPr="00940EFA">
              <w:t>3. Pasiekimai</w:t>
            </w:r>
          </w:p>
        </w:tc>
        <w:tc>
          <w:tcPr>
            <w:tcW w:w="4343" w:type="dxa"/>
            <w:vMerge w:val="restart"/>
          </w:tcPr>
          <w:p w14:paraId="1600D5B6" w14:textId="77777777" w:rsidR="0059135D" w:rsidRPr="00940EFA" w:rsidRDefault="0059135D" w:rsidP="00D53FF6">
            <w:pPr>
              <w:jc w:val="both"/>
            </w:pPr>
            <w:r w:rsidRPr="00940EFA">
              <w:t>3.1. Pažanga</w:t>
            </w:r>
          </w:p>
        </w:tc>
        <w:tc>
          <w:tcPr>
            <w:tcW w:w="6647" w:type="dxa"/>
          </w:tcPr>
          <w:p w14:paraId="1600D5B7" w14:textId="77777777" w:rsidR="0059135D" w:rsidRPr="00940EFA" w:rsidRDefault="0059135D" w:rsidP="00D85302">
            <w:r w:rsidRPr="00940EFA">
              <w:t>3.1.1. Mokinių pažanga</w:t>
            </w:r>
          </w:p>
        </w:tc>
      </w:tr>
      <w:tr w:rsidR="0059135D" w:rsidRPr="00940EFA" w14:paraId="1600D5BC" w14:textId="77777777" w:rsidTr="001259FA">
        <w:tc>
          <w:tcPr>
            <w:tcW w:w="3229" w:type="dxa"/>
            <w:vMerge/>
          </w:tcPr>
          <w:p w14:paraId="1600D5B9" w14:textId="77777777" w:rsidR="0059135D" w:rsidRPr="00940EFA" w:rsidRDefault="0059135D" w:rsidP="00D53FF6">
            <w:pPr>
              <w:jc w:val="center"/>
              <w:rPr>
                <w:b/>
              </w:rPr>
            </w:pPr>
          </w:p>
        </w:tc>
        <w:tc>
          <w:tcPr>
            <w:tcW w:w="4343" w:type="dxa"/>
            <w:vMerge/>
          </w:tcPr>
          <w:p w14:paraId="1600D5BA" w14:textId="77777777" w:rsidR="0059135D" w:rsidRPr="00940EFA" w:rsidRDefault="0059135D" w:rsidP="00D85302"/>
        </w:tc>
        <w:tc>
          <w:tcPr>
            <w:tcW w:w="6647" w:type="dxa"/>
          </w:tcPr>
          <w:p w14:paraId="1600D5BB" w14:textId="77777777" w:rsidR="0059135D" w:rsidRPr="00940EFA" w:rsidRDefault="0059135D" w:rsidP="00D85302">
            <w:r w:rsidRPr="00940EFA">
              <w:t>3.1.2. NVŠM pažanga</w:t>
            </w:r>
          </w:p>
        </w:tc>
      </w:tr>
      <w:tr w:rsidR="0059135D" w:rsidRPr="00940EFA" w14:paraId="1600D5C0" w14:textId="77777777" w:rsidTr="001259FA">
        <w:tc>
          <w:tcPr>
            <w:tcW w:w="3229" w:type="dxa"/>
            <w:vMerge/>
          </w:tcPr>
          <w:p w14:paraId="1600D5BD" w14:textId="77777777" w:rsidR="0059135D" w:rsidRPr="00940EFA" w:rsidRDefault="0059135D" w:rsidP="00D53FF6">
            <w:pPr>
              <w:jc w:val="center"/>
              <w:rPr>
                <w:b/>
              </w:rPr>
            </w:pPr>
          </w:p>
        </w:tc>
        <w:tc>
          <w:tcPr>
            <w:tcW w:w="4343" w:type="dxa"/>
            <w:vMerge w:val="restart"/>
          </w:tcPr>
          <w:p w14:paraId="1600D5BE" w14:textId="77777777" w:rsidR="0059135D" w:rsidRPr="00940EFA" w:rsidRDefault="0059135D" w:rsidP="000B4330">
            <w:r w:rsidRPr="00940EFA">
              <w:t xml:space="preserve">3.2. </w:t>
            </w:r>
            <w:r>
              <w:t>Ugdymosi</w:t>
            </w:r>
            <w:r w:rsidRPr="00940EFA">
              <w:t xml:space="preserve"> pasiekimai</w:t>
            </w:r>
          </w:p>
        </w:tc>
        <w:tc>
          <w:tcPr>
            <w:tcW w:w="6647" w:type="dxa"/>
          </w:tcPr>
          <w:p w14:paraId="1600D5BF" w14:textId="77777777" w:rsidR="0059135D" w:rsidRPr="00940EFA" w:rsidRDefault="0059135D" w:rsidP="00D85302">
            <w:r w:rsidRPr="00940EFA">
              <w:t>3.2.1. Mokinių ugdymosi pasiekimai</w:t>
            </w:r>
          </w:p>
        </w:tc>
      </w:tr>
      <w:tr w:rsidR="0059135D" w:rsidRPr="00940EFA" w14:paraId="1600D5C4" w14:textId="77777777" w:rsidTr="001259FA">
        <w:tc>
          <w:tcPr>
            <w:tcW w:w="3229" w:type="dxa"/>
            <w:vMerge/>
          </w:tcPr>
          <w:p w14:paraId="1600D5C1" w14:textId="77777777" w:rsidR="0059135D" w:rsidRPr="00940EFA" w:rsidRDefault="0059135D" w:rsidP="00D85302">
            <w:pPr>
              <w:rPr>
                <w:b/>
              </w:rPr>
            </w:pPr>
          </w:p>
        </w:tc>
        <w:tc>
          <w:tcPr>
            <w:tcW w:w="4343" w:type="dxa"/>
            <w:vMerge/>
          </w:tcPr>
          <w:p w14:paraId="1600D5C2" w14:textId="77777777" w:rsidR="0059135D" w:rsidRPr="00940EFA" w:rsidRDefault="0059135D" w:rsidP="00D85302"/>
        </w:tc>
        <w:tc>
          <w:tcPr>
            <w:tcW w:w="6647" w:type="dxa"/>
          </w:tcPr>
          <w:p w14:paraId="1600D5C3" w14:textId="77777777" w:rsidR="0059135D" w:rsidRPr="00940EFA" w:rsidRDefault="0059135D" w:rsidP="00D85302">
            <w:r w:rsidRPr="00940EFA">
              <w:t>3.2.2. Kiti mokinių pasiekimai</w:t>
            </w:r>
          </w:p>
        </w:tc>
      </w:tr>
      <w:tr w:rsidR="0059135D" w:rsidRPr="00940EFA" w14:paraId="1600D5C8" w14:textId="77777777" w:rsidTr="001259FA">
        <w:tc>
          <w:tcPr>
            <w:tcW w:w="3229" w:type="dxa"/>
            <w:vMerge w:val="restart"/>
          </w:tcPr>
          <w:p w14:paraId="1600D5C5" w14:textId="77777777" w:rsidR="0059135D" w:rsidRPr="00940EFA" w:rsidRDefault="0059135D" w:rsidP="00D85302">
            <w:r w:rsidRPr="00940EFA">
              <w:t>4. NVŠM  valdymas</w:t>
            </w:r>
          </w:p>
        </w:tc>
        <w:tc>
          <w:tcPr>
            <w:tcW w:w="4343" w:type="dxa"/>
            <w:vMerge w:val="restart"/>
          </w:tcPr>
          <w:p w14:paraId="1600D5C6" w14:textId="77777777" w:rsidR="0059135D" w:rsidRPr="00940EFA" w:rsidRDefault="0059135D" w:rsidP="00C87C1B">
            <w:r w:rsidRPr="00940EFA">
              <w:t xml:space="preserve">4.1.  NVŠM  </w:t>
            </w:r>
            <w:r>
              <w:t>veiklos planavimas</w:t>
            </w:r>
          </w:p>
        </w:tc>
        <w:tc>
          <w:tcPr>
            <w:tcW w:w="6647" w:type="dxa"/>
          </w:tcPr>
          <w:p w14:paraId="1600D5C7" w14:textId="77777777" w:rsidR="0059135D" w:rsidRPr="00940EFA" w:rsidRDefault="0059135D" w:rsidP="00D85302">
            <w:r w:rsidRPr="00940EFA">
              <w:t>4.1.1. NVŠM vizija, misija ir tikslai</w:t>
            </w:r>
          </w:p>
        </w:tc>
      </w:tr>
      <w:tr w:rsidR="0059135D" w:rsidRPr="00940EFA" w14:paraId="1600D5CC" w14:textId="77777777" w:rsidTr="001259FA">
        <w:tc>
          <w:tcPr>
            <w:tcW w:w="3229" w:type="dxa"/>
            <w:vMerge/>
          </w:tcPr>
          <w:p w14:paraId="1600D5C9" w14:textId="77777777" w:rsidR="0059135D" w:rsidRPr="00940EFA" w:rsidRDefault="0059135D" w:rsidP="00D85302"/>
        </w:tc>
        <w:tc>
          <w:tcPr>
            <w:tcW w:w="4343" w:type="dxa"/>
            <w:vMerge/>
          </w:tcPr>
          <w:p w14:paraId="1600D5CA" w14:textId="77777777" w:rsidR="0059135D" w:rsidRPr="00940EFA" w:rsidRDefault="0059135D" w:rsidP="00D85302"/>
        </w:tc>
        <w:tc>
          <w:tcPr>
            <w:tcW w:w="6647" w:type="dxa"/>
          </w:tcPr>
          <w:p w14:paraId="1600D5CB" w14:textId="77777777" w:rsidR="0059135D" w:rsidRPr="00940EFA" w:rsidRDefault="0059135D" w:rsidP="00D85302">
            <w:r w:rsidRPr="00940EFA">
              <w:t>4.1.2. Planavimo procedūros</w:t>
            </w:r>
          </w:p>
        </w:tc>
      </w:tr>
      <w:tr w:rsidR="0059135D" w:rsidRPr="00940EFA" w14:paraId="1600D5D0" w14:textId="77777777" w:rsidTr="001259FA">
        <w:tc>
          <w:tcPr>
            <w:tcW w:w="3229" w:type="dxa"/>
            <w:vMerge/>
          </w:tcPr>
          <w:p w14:paraId="1600D5CD" w14:textId="77777777" w:rsidR="0059135D" w:rsidRPr="00940EFA" w:rsidRDefault="0059135D" w:rsidP="00D85302"/>
        </w:tc>
        <w:tc>
          <w:tcPr>
            <w:tcW w:w="4343" w:type="dxa"/>
            <w:vMerge/>
          </w:tcPr>
          <w:p w14:paraId="1600D5CE" w14:textId="77777777" w:rsidR="0059135D" w:rsidRPr="00940EFA" w:rsidRDefault="0059135D" w:rsidP="00D85302"/>
        </w:tc>
        <w:tc>
          <w:tcPr>
            <w:tcW w:w="6647" w:type="dxa"/>
          </w:tcPr>
          <w:p w14:paraId="1600D5CF" w14:textId="77777777" w:rsidR="0059135D" w:rsidRPr="00940EFA" w:rsidRDefault="0059135D" w:rsidP="00D85302">
            <w:r w:rsidRPr="00940EFA">
              <w:t>4.1.3. Planų kokybė ir dermė</w:t>
            </w:r>
          </w:p>
        </w:tc>
      </w:tr>
      <w:tr w:rsidR="0059135D" w:rsidRPr="00940EFA" w14:paraId="1600D5D4" w14:textId="77777777" w:rsidTr="001259FA">
        <w:tc>
          <w:tcPr>
            <w:tcW w:w="3229" w:type="dxa"/>
            <w:vMerge/>
          </w:tcPr>
          <w:p w14:paraId="1600D5D1" w14:textId="77777777" w:rsidR="0059135D" w:rsidRPr="00940EFA" w:rsidRDefault="0059135D" w:rsidP="00D85302"/>
        </w:tc>
        <w:tc>
          <w:tcPr>
            <w:tcW w:w="4343" w:type="dxa"/>
            <w:vMerge/>
          </w:tcPr>
          <w:p w14:paraId="1600D5D2" w14:textId="77777777" w:rsidR="0059135D" w:rsidRPr="00940EFA" w:rsidRDefault="0059135D" w:rsidP="00D85302"/>
        </w:tc>
        <w:tc>
          <w:tcPr>
            <w:tcW w:w="6647" w:type="dxa"/>
          </w:tcPr>
          <w:p w14:paraId="1600D5D3" w14:textId="77777777" w:rsidR="0059135D" w:rsidRPr="00940EFA" w:rsidRDefault="0059135D" w:rsidP="00D85302">
            <w:r w:rsidRPr="00940EFA">
              <w:t>4.1.4. Plano įgyvendinimas ir jo poveikis</w:t>
            </w:r>
          </w:p>
        </w:tc>
      </w:tr>
      <w:tr w:rsidR="0059135D" w:rsidRPr="00940EFA" w14:paraId="1600D5D8" w14:textId="77777777" w:rsidTr="001259FA">
        <w:tc>
          <w:tcPr>
            <w:tcW w:w="3229" w:type="dxa"/>
            <w:vMerge/>
          </w:tcPr>
          <w:p w14:paraId="1600D5D5" w14:textId="77777777" w:rsidR="0059135D" w:rsidRPr="00940EFA" w:rsidRDefault="0059135D" w:rsidP="00D85302"/>
        </w:tc>
        <w:tc>
          <w:tcPr>
            <w:tcW w:w="4343" w:type="dxa"/>
            <w:vMerge w:val="restart"/>
          </w:tcPr>
          <w:p w14:paraId="1600D5D6" w14:textId="77777777" w:rsidR="0059135D" w:rsidRPr="00940EFA" w:rsidRDefault="0059135D" w:rsidP="00D85302">
            <w:r w:rsidRPr="00940EFA">
              <w:t xml:space="preserve">4.2. NVŠM įsivertinimas </w:t>
            </w:r>
          </w:p>
        </w:tc>
        <w:tc>
          <w:tcPr>
            <w:tcW w:w="6647" w:type="dxa"/>
          </w:tcPr>
          <w:p w14:paraId="1600D5D7" w14:textId="77777777" w:rsidR="0059135D" w:rsidRPr="00940EFA" w:rsidRDefault="0059135D" w:rsidP="00D85302">
            <w:r w:rsidRPr="00940EFA">
              <w:t>4.2.1. Įsivertinimo procesas</w:t>
            </w:r>
          </w:p>
        </w:tc>
      </w:tr>
      <w:tr w:rsidR="0059135D" w:rsidRPr="00940EFA" w14:paraId="1600D5DC" w14:textId="77777777" w:rsidTr="001259FA">
        <w:tc>
          <w:tcPr>
            <w:tcW w:w="3229" w:type="dxa"/>
            <w:vMerge/>
          </w:tcPr>
          <w:p w14:paraId="1600D5D9" w14:textId="77777777" w:rsidR="0059135D" w:rsidRPr="00940EFA" w:rsidRDefault="0059135D" w:rsidP="00D85302"/>
        </w:tc>
        <w:tc>
          <w:tcPr>
            <w:tcW w:w="4343" w:type="dxa"/>
            <w:vMerge/>
          </w:tcPr>
          <w:p w14:paraId="1600D5DA" w14:textId="77777777" w:rsidR="0059135D" w:rsidRPr="00940EFA" w:rsidRDefault="0059135D" w:rsidP="00D85302"/>
        </w:tc>
        <w:tc>
          <w:tcPr>
            <w:tcW w:w="6647" w:type="dxa"/>
          </w:tcPr>
          <w:p w14:paraId="1600D5DB" w14:textId="77777777" w:rsidR="0059135D" w:rsidRPr="00940EFA" w:rsidRDefault="0059135D" w:rsidP="00D85302">
            <w:r w:rsidRPr="00940EFA">
              <w:t>4.2.2. Įsivertinimo rezultatų naudojimas</w:t>
            </w:r>
          </w:p>
        </w:tc>
      </w:tr>
      <w:tr w:rsidR="0059135D" w:rsidRPr="00940EFA" w14:paraId="1600D5E0" w14:textId="77777777" w:rsidTr="001259FA">
        <w:tc>
          <w:tcPr>
            <w:tcW w:w="3229" w:type="dxa"/>
            <w:vMerge/>
          </w:tcPr>
          <w:p w14:paraId="1600D5DD" w14:textId="77777777" w:rsidR="0059135D" w:rsidRPr="00940EFA" w:rsidRDefault="0059135D" w:rsidP="00D85302"/>
        </w:tc>
        <w:tc>
          <w:tcPr>
            <w:tcW w:w="4343" w:type="dxa"/>
            <w:vMerge w:val="restart"/>
          </w:tcPr>
          <w:p w14:paraId="1600D5DE" w14:textId="77777777" w:rsidR="0059135D" w:rsidRPr="00940EFA" w:rsidRDefault="0059135D" w:rsidP="00D85302">
            <w:r w:rsidRPr="00940EFA">
              <w:t>4.3. Vadovavimo stilius</w:t>
            </w:r>
          </w:p>
        </w:tc>
        <w:tc>
          <w:tcPr>
            <w:tcW w:w="6647" w:type="dxa"/>
          </w:tcPr>
          <w:p w14:paraId="1600D5DF" w14:textId="77777777" w:rsidR="0059135D" w:rsidRPr="00940EFA" w:rsidRDefault="0059135D" w:rsidP="00727899">
            <w:r w:rsidRPr="00940EFA">
              <w:t xml:space="preserve">4.3.1. </w:t>
            </w:r>
            <w:r>
              <w:t>Vadovavimo principai</w:t>
            </w:r>
          </w:p>
        </w:tc>
      </w:tr>
      <w:tr w:rsidR="0059135D" w:rsidRPr="00940EFA" w14:paraId="1600D5E4" w14:textId="77777777" w:rsidTr="001259FA">
        <w:tc>
          <w:tcPr>
            <w:tcW w:w="3229" w:type="dxa"/>
            <w:vMerge/>
          </w:tcPr>
          <w:p w14:paraId="1600D5E1" w14:textId="77777777" w:rsidR="0059135D" w:rsidRPr="00940EFA" w:rsidRDefault="0059135D" w:rsidP="00D85302"/>
        </w:tc>
        <w:tc>
          <w:tcPr>
            <w:tcW w:w="4343" w:type="dxa"/>
            <w:vMerge/>
          </w:tcPr>
          <w:p w14:paraId="1600D5E2" w14:textId="77777777" w:rsidR="0059135D" w:rsidRPr="00940EFA" w:rsidRDefault="0059135D" w:rsidP="00D85302"/>
        </w:tc>
        <w:tc>
          <w:tcPr>
            <w:tcW w:w="6647" w:type="dxa"/>
          </w:tcPr>
          <w:p w14:paraId="1600D5E3" w14:textId="77777777" w:rsidR="0059135D" w:rsidRPr="00940EFA" w:rsidRDefault="0059135D" w:rsidP="00D85302">
            <w:r w:rsidRPr="00940EFA">
              <w:t>4.3.2. Personalo komplektavimas ir darbo organizavimas</w:t>
            </w:r>
          </w:p>
        </w:tc>
      </w:tr>
      <w:tr w:rsidR="0059135D" w:rsidRPr="00940EFA" w14:paraId="1600D5E8" w14:textId="77777777" w:rsidTr="001259FA">
        <w:tc>
          <w:tcPr>
            <w:tcW w:w="3229" w:type="dxa"/>
            <w:vMerge/>
          </w:tcPr>
          <w:p w14:paraId="1600D5E5" w14:textId="77777777" w:rsidR="0059135D" w:rsidRPr="00940EFA" w:rsidRDefault="0059135D" w:rsidP="00D85302"/>
        </w:tc>
        <w:tc>
          <w:tcPr>
            <w:tcW w:w="4343" w:type="dxa"/>
            <w:vMerge w:val="restart"/>
          </w:tcPr>
          <w:p w14:paraId="1600D5E6" w14:textId="77777777" w:rsidR="0059135D" w:rsidRPr="00940EFA" w:rsidRDefault="0059135D" w:rsidP="00D85302">
            <w:r w:rsidRPr="00940EFA">
              <w:t>4.4. Materialinių išteklių valdymas</w:t>
            </w:r>
          </w:p>
        </w:tc>
        <w:tc>
          <w:tcPr>
            <w:tcW w:w="6647" w:type="dxa"/>
          </w:tcPr>
          <w:p w14:paraId="1600D5E7" w14:textId="77777777" w:rsidR="0059135D" w:rsidRPr="00940EFA" w:rsidRDefault="0059135D" w:rsidP="00D85302">
            <w:r w:rsidRPr="00940EFA">
              <w:t>4.4.1. Lėšų vadyba</w:t>
            </w:r>
          </w:p>
        </w:tc>
      </w:tr>
      <w:tr w:rsidR="0059135D" w:rsidRPr="00940EFA" w14:paraId="1600D5EC" w14:textId="77777777" w:rsidTr="001259FA">
        <w:tc>
          <w:tcPr>
            <w:tcW w:w="3229" w:type="dxa"/>
            <w:vMerge/>
          </w:tcPr>
          <w:p w14:paraId="1600D5E9" w14:textId="77777777" w:rsidR="0059135D" w:rsidRPr="00940EFA" w:rsidRDefault="0059135D" w:rsidP="00D85302"/>
        </w:tc>
        <w:tc>
          <w:tcPr>
            <w:tcW w:w="4343" w:type="dxa"/>
            <w:vMerge/>
          </w:tcPr>
          <w:p w14:paraId="1600D5EA" w14:textId="77777777" w:rsidR="0059135D" w:rsidRPr="00940EFA" w:rsidRDefault="0059135D" w:rsidP="00D85302"/>
        </w:tc>
        <w:tc>
          <w:tcPr>
            <w:tcW w:w="6647" w:type="dxa"/>
          </w:tcPr>
          <w:p w14:paraId="1600D5EB" w14:textId="77777777" w:rsidR="0059135D" w:rsidRPr="00940EFA" w:rsidRDefault="0059135D" w:rsidP="00D85302">
            <w:r w:rsidRPr="00940EFA">
              <w:t>4.4.2. Patalpų naudojimas</w:t>
            </w:r>
          </w:p>
        </w:tc>
      </w:tr>
    </w:tbl>
    <w:p w14:paraId="1600D5ED" w14:textId="77777777" w:rsidR="0059135D" w:rsidRPr="00940EFA" w:rsidRDefault="0059135D" w:rsidP="000F76B9">
      <w:pPr>
        <w:jc w:val="center"/>
        <w:rPr>
          <w:b/>
        </w:rPr>
      </w:pPr>
    </w:p>
    <w:p w14:paraId="1600D5EE" w14:textId="77777777" w:rsidR="0059135D" w:rsidRPr="00940EFA" w:rsidRDefault="0059135D" w:rsidP="00940EFA">
      <w:pPr>
        <w:jc w:val="center"/>
      </w:pPr>
      <w:r w:rsidRPr="00940EFA">
        <w:t>_________________________</w:t>
      </w:r>
    </w:p>
    <w:p w14:paraId="1600D5EF" w14:textId="77777777" w:rsidR="0059135D" w:rsidRPr="00940EFA" w:rsidRDefault="0059135D">
      <w:r w:rsidRPr="00940EFA">
        <w:br w:type="page"/>
      </w:r>
    </w:p>
    <w:p w14:paraId="1600D5F0" w14:textId="77777777" w:rsidR="0059135D" w:rsidRDefault="0059135D" w:rsidP="00536966">
      <w:pPr>
        <w:ind w:firstLine="10490"/>
        <w:jc w:val="both"/>
      </w:pPr>
      <w:r>
        <w:lastRenderedPageBreak/>
        <w:t xml:space="preserve">Klaipėdos neformaliojo švietimo </w:t>
      </w:r>
    </w:p>
    <w:p w14:paraId="1600D5F1" w14:textId="77777777" w:rsidR="0059135D" w:rsidRDefault="0059135D" w:rsidP="00536966">
      <w:pPr>
        <w:ind w:firstLine="10490"/>
        <w:jc w:val="both"/>
      </w:pPr>
      <w:r>
        <w:t>mokyklų</w:t>
      </w:r>
      <w:r w:rsidRPr="00940EFA">
        <w:t xml:space="preserve"> veiklos išorinio vertinimo</w:t>
      </w:r>
      <w:r>
        <w:t xml:space="preserve"> </w:t>
      </w:r>
    </w:p>
    <w:p w14:paraId="1600D5F2" w14:textId="77777777" w:rsidR="0059135D" w:rsidRPr="00940EFA" w:rsidRDefault="0059135D" w:rsidP="00536966">
      <w:pPr>
        <w:ind w:firstLine="10490"/>
        <w:jc w:val="both"/>
      </w:pPr>
      <w:r w:rsidRPr="00940EFA">
        <w:t xml:space="preserve">tvarkos aprašo </w:t>
      </w:r>
    </w:p>
    <w:p w14:paraId="1600D5F3" w14:textId="77777777" w:rsidR="0059135D" w:rsidRPr="00940EFA" w:rsidRDefault="0059135D" w:rsidP="00536966">
      <w:pPr>
        <w:ind w:firstLine="10490"/>
        <w:jc w:val="both"/>
      </w:pPr>
      <w:r w:rsidRPr="00940EFA">
        <w:t xml:space="preserve">3 priedas </w:t>
      </w:r>
    </w:p>
    <w:p w14:paraId="1600D5F4" w14:textId="77777777" w:rsidR="0059135D" w:rsidRPr="00940EFA" w:rsidRDefault="0059135D" w:rsidP="000F76B9">
      <w:pPr>
        <w:ind w:left="11520"/>
        <w:jc w:val="both"/>
      </w:pPr>
    </w:p>
    <w:p w14:paraId="1600D5F5" w14:textId="77777777" w:rsidR="0059135D" w:rsidRPr="00940EFA" w:rsidRDefault="0059135D" w:rsidP="000F76B9">
      <w:pPr>
        <w:jc w:val="center"/>
        <w:rPr>
          <w:b/>
        </w:rPr>
      </w:pPr>
      <w:r w:rsidRPr="00940EFA">
        <w:rPr>
          <w:b/>
        </w:rPr>
        <w:t xml:space="preserve">IKIMOKYKLINIO UGDYMO MOKYKLŲ (TOLIAU </w:t>
      </w:r>
      <w:r>
        <w:rPr>
          <w:b/>
        </w:rPr>
        <w:t>–</w:t>
      </w:r>
      <w:r w:rsidRPr="00940EFA">
        <w:rPr>
          <w:b/>
        </w:rPr>
        <w:t xml:space="preserve"> IUM) IŠORINIO VERTINIMO SRITYS, TEMOS IR VEIKLOS RODIKLIAI </w:t>
      </w:r>
    </w:p>
    <w:p w14:paraId="1600D5F6" w14:textId="77777777" w:rsidR="0059135D" w:rsidRPr="00940EFA" w:rsidRDefault="0059135D" w:rsidP="000F76B9">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2"/>
        <w:gridCol w:w="4732"/>
        <w:gridCol w:w="4765"/>
      </w:tblGrid>
      <w:tr w:rsidR="0059135D" w:rsidRPr="00940EFA" w14:paraId="1600D5FA" w14:textId="77777777" w:rsidTr="00C05CBE">
        <w:tc>
          <w:tcPr>
            <w:tcW w:w="4722" w:type="dxa"/>
          </w:tcPr>
          <w:p w14:paraId="1600D5F7" w14:textId="77777777" w:rsidR="0059135D" w:rsidRPr="00940EFA" w:rsidRDefault="0059135D" w:rsidP="00D53FF6">
            <w:pPr>
              <w:jc w:val="center"/>
              <w:rPr>
                <w:bCs/>
              </w:rPr>
            </w:pPr>
            <w:r w:rsidRPr="00940EFA">
              <w:rPr>
                <w:bCs/>
              </w:rPr>
              <w:t>Sritis</w:t>
            </w:r>
          </w:p>
        </w:tc>
        <w:tc>
          <w:tcPr>
            <w:tcW w:w="4732" w:type="dxa"/>
          </w:tcPr>
          <w:p w14:paraId="1600D5F8" w14:textId="77777777" w:rsidR="0059135D" w:rsidRPr="00940EFA" w:rsidRDefault="0059135D" w:rsidP="00D53FF6">
            <w:pPr>
              <w:jc w:val="center"/>
              <w:rPr>
                <w:bCs/>
              </w:rPr>
            </w:pPr>
            <w:r w:rsidRPr="00940EFA">
              <w:rPr>
                <w:bCs/>
              </w:rPr>
              <w:t>Temos</w:t>
            </w:r>
          </w:p>
        </w:tc>
        <w:tc>
          <w:tcPr>
            <w:tcW w:w="4765" w:type="dxa"/>
          </w:tcPr>
          <w:p w14:paraId="1600D5F9" w14:textId="77777777" w:rsidR="0059135D" w:rsidRPr="00940EFA" w:rsidRDefault="0059135D" w:rsidP="00D53FF6">
            <w:pPr>
              <w:jc w:val="center"/>
              <w:rPr>
                <w:bCs/>
              </w:rPr>
            </w:pPr>
            <w:r w:rsidRPr="00940EFA">
              <w:rPr>
                <w:bCs/>
              </w:rPr>
              <w:t>Veiklos rodikliai</w:t>
            </w:r>
          </w:p>
        </w:tc>
      </w:tr>
      <w:tr w:rsidR="0059135D" w:rsidRPr="00940EFA" w14:paraId="1600D5FE" w14:textId="77777777" w:rsidTr="00C05CBE">
        <w:tc>
          <w:tcPr>
            <w:tcW w:w="4722" w:type="dxa"/>
            <w:vMerge w:val="restart"/>
          </w:tcPr>
          <w:p w14:paraId="1600D5FB" w14:textId="77777777" w:rsidR="0059135D" w:rsidRPr="00940EFA" w:rsidRDefault="0059135D" w:rsidP="00D85302">
            <w:pPr>
              <w:rPr>
                <w:b/>
              </w:rPr>
            </w:pPr>
            <w:r w:rsidRPr="00940EFA">
              <w:t>1. IUM  kultūra</w:t>
            </w:r>
          </w:p>
        </w:tc>
        <w:tc>
          <w:tcPr>
            <w:tcW w:w="4732" w:type="dxa"/>
            <w:vMerge w:val="restart"/>
          </w:tcPr>
          <w:p w14:paraId="1600D5FC" w14:textId="77777777" w:rsidR="0059135D" w:rsidRPr="00940EFA" w:rsidRDefault="0059135D" w:rsidP="00D85302">
            <w:pPr>
              <w:rPr>
                <w:b/>
              </w:rPr>
            </w:pPr>
            <w:r w:rsidRPr="00940EFA">
              <w:t>1.1. Etosas</w:t>
            </w:r>
          </w:p>
        </w:tc>
        <w:tc>
          <w:tcPr>
            <w:tcW w:w="4765" w:type="dxa"/>
          </w:tcPr>
          <w:p w14:paraId="1600D5FD" w14:textId="77777777" w:rsidR="0059135D" w:rsidRPr="00940EFA" w:rsidRDefault="0059135D" w:rsidP="00D85302">
            <w:pPr>
              <w:rPr>
                <w:b/>
              </w:rPr>
            </w:pPr>
            <w:r w:rsidRPr="00940EFA">
              <w:t>1.1.1. Vaikų kultūra</w:t>
            </w:r>
          </w:p>
        </w:tc>
      </w:tr>
      <w:tr w:rsidR="0059135D" w:rsidRPr="00940EFA" w14:paraId="1600D602" w14:textId="77777777" w:rsidTr="00C05CBE">
        <w:tc>
          <w:tcPr>
            <w:tcW w:w="4722" w:type="dxa"/>
            <w:vMerge/>
          </w:tcPr>
          <w:p w14:paraId="1600D5FF" w14:textId="77777777" w:rsidR="0059135D" w:rsidRPr="00940EFA" w:rsidRDefault="0059135D" w:rsidP="00D53FF6">
            <w:pPr>
              <w:jc w:val="center"/>
              <w:rPr>
                <w:b/>
              </w:rPr>
            </w:pPr>
          </w:p>
        </w:tc>
        <w:tc>
          <w:tcPr>
            <w:tcW w:w="4732" w:type="dxa"/>
            <w:vMerge/>
          </w:tcPr>
          <w:p w14:paraId="1600D600" w14:textId="77777777" w:rsidR="0059135D" w:rsidRPr="00940EFA" w:rsidRDefault="0059135D" w:rsidP="00D53FF6">
            <w:pPr>
              <w:jc w:val="center"/>
              <w:rPr>
                <w:b/>
              </w:rPr>
            </w:pPr>
          </w:p>
        </w:tc>
        <w:tc>
          <w:tcPr>
            <w:tcW w:w="4765" w:type="dxa"/>
          </w:tcPr>
          <w:p w14:paraId="1600D601" w14:textId="77777777" w:rsidR="0059135D" w:rsidRPr="00940EFA" w:rsidRDefault="0059135D" w:rsidP="00D85302">
            <w:r w:rsidRPr="00940EFA">
              <w:t>1.1.2. Aplinkos svetingumas, saugumas, estetika</w:t>
            </w:r>
          </w:p>
        </w:tc>
      </w:tr>
      <w:tr w:rsidR="0059135D" w:rsidRPr="00940EFA" w14:paraId="1600D606" w14:textId="77777777" w:rsidTr="00C05CBE">
        <w:tc>
          <w:tcPr>
            <w:tcW w:w="4722" w:type="dxa"/>
            <w:vMerge/>
          </w:tcPr>
          <w:p w14:paraId="1600D603" w14:textId="77777777" w:rsidR="0059135D" w:rsidRPr="00940EFA" w:rsidRDefault="0059135D" w:rsidP="00D53FF6">
            <w:pPr>
              <w:jc w:val="center"/>
              <w:rPr>
                <w:b/>
              </w:rPr>
            </w:pPr>
          </w:p>
        </w:tc>
        <w:tc>
          <w:tcPr>
            <w:tcW w:w="4732" w:type="dxa"/>
            <w:vMerge/>
          </w:tcPr>
          <w:p w14:paraId="1600D604" w14:textId="77777777" w:rsidR="0059135D" w:rsidRPr="00940EFA" w:rsidRDefault="0059135D" w:rsidP="00D53FF6">
            <w:pPr>
              <w:jc w:val="center"/>
              <w:rPr>
                <w:b/>
              </w:rPr>
            </w:pPr>
          </w:p>
        </w:tc>
        <w:tc>
          <w:tcPr>
            <w:tcW w:w="4765" w:type="dxa"/>
          </w:tcPr>
          <w:p w14:paraId="1600D605" w14:textId="77777777" w:rsidR="0059135D" w:rsidRPr="00940EFA" w:rsidRDefault="0059135D" w:rsidP="00D85302">
            <w:pPr>
              <w:rPr>
                <w:b/>
              </w:rPr>
            </w:pPr>
            <w:r w:rsidRPr="00940EFA">
              <w:t>1.1.3. IUM mikroklimatas</w:t>
            </w:r>
          </w:p>
        </w:tc>
      </w:tr>
      <w:tr w:rsidR="0059135D" w:rsidRPr="00940EFA" w14:paraId="1600D60A" w14:textId="77777777" w:rsidTr="00C05CBE">
        <w:tc>
          <w:tcPr>
            <w:tcW w:w="4722" w:type="dxa"/>
            <w:vMerge/>
          </w:tcPr>
          <w:p w14:paraId="1600D607" w14:textId="77777777" w:rsidR="0059135D" w:rsidRPr="00940EFA" w:rsidRDefault="0059135D" w:rsidP="00D53FF6">
            <w:pPr>
              <w:jc w:val="center"/>
              <w:rPr>
                <w:b/>
              </w:rPr>
            </w:pPr>
          </w:p>
        </w:tc>
        <w:tc>
          <w:tcPr>
            <w:tcW w:w="4732" w:type="dxa"/>
            <w:vMerge/>
          </w:tcPr>
          <w:p w14:paraId="1600D608" w14:textId="77777777" w:rsidR="0059135D" w:rsidRPr="00940EFA" w:rsidRDefault="0059135D" w:rsidP="00D53FF6">
            <w:pPr>
              <w:jc w:val="center"/>
              <w:rPr>
                <w:b/>
              </w:rPr>
            </w:pPr>
          </w:p>
        </w:tc>
        <w:tc>
          <w:tcPr>
            <w:tcW w:w="4765" w:type="dxa"/>
          </w:tcPr>
          <w:p w14:paraId="1600D609" w14:textId="77777777" w:rsidR="0059135D" w:rsidRPr="00940EFA" w:rsidRDefault="0059135D" w:rsidP="00D85302">
            <w:r w:rsidRPr="00940EFA">
              <w:t>1.1.4. Lygių galimybių suteikimas ir teisingumas</w:t>
            </w:r>
          </w:p>
        </w:tc>
      </w:tr>
      <w:tr w:rsidR="0059135D" w:rsidRPr="00940EFA" w14:paraId="1600D60E" w14:textId="77777777" w:rsidTr="00C05CBE">
        <w:tc>
          <w:tcPr>
            <w:tcW w:w="4722" w:type="dxa"/>
            <w:vMerge/>
          </w:tcPr>
          <w:p w14:paraId="1600D60B" w14:textId="77777777" w:rsidR="0059135D" w:rsidRPr="00940EFA" w:rsidRDefault="0059135D" w:rsidP="00D53FF6">
            <w:pPr>
              <w:jc w:val="center"/>
              <w:rPr>
                <w:b/>
              </w:rPr>
            </w:pPr>
          </w:p>
        </w:tc>
        <w:tc>
          <w:tcPr>
            <w:tcW w:w="4732" w:type="dxa"/>
            <w:vMerge/>
          </w:tcPr>
          <w:p w14:paraId="1600D60C" w14:textId="77777777" w:rsidR="0059135D" w:rsidRPr="00940EFA" w:rsidRDefault="0059135D" w:rsidP="00D53FF6">
            <w:pPr>
              <w:jc w:val="center"/>
              <w:rPr>
                <w:b/>
              </w:rPr>
            </w:pPr>
          </w:p>
        </w:tc>
        <w:tc>
          <w:tcPr>
            <w:tcW w:w="4765" w:type="dxa"/>
          </w:tcPr>
          <w:p w14:paraId="1600D60D" w14:textId="77777777" w:rsidR="0059135D" w:rsidRPr="00940EFA" w:rsidRDefault="0059135D" w:rsidP="00D85302">
            <w:r w:rsidRPr="00940EFA">
              <w:t>1.1.5. Tradicijos</w:t>
            </w:r>
          </w:p>
        </w:tc>
      </w:tr>
      <w:tr w:rsidR="0059135D" w:rsidRPr="00940EFA" w14:paraId="1600D612" w14:textId="77777777" w:rsidTr="00C05CBE">
        <w:tc>
          <w:tcPr>
            <w:tcW w:w="4722" w:type="dxa"/>
            <w:vMerge/>
          </w:tcPr>
          <w:p w14:paraId="1600D60F" w14:textId="77777777" w:rsidR="0059135D" w:rsidRPr="00940EFA" w:rsidRDefault="0059135D" w:rsidP="00D53FF6">
            <w:pPr>
              <w:jc w:val="center"/>
              <w:rPr>
                <w:b/>
              </w:rPr>
            </w:pPr>
          </w:p>
        </w:tc>
        <w:tc>
          <w:tcPr>
            <w:tcW w:w="4732" w:type="dxa"/>
            <w:vMerge w:val="restart"/>
          </w:tcPr>
          <w:p w14:paraId="1600D610" w14:textId="77777777" w:rsidR="0059135D" w:rsidRPr="00940EFA" w:rsidRDefault="0059135D" w:rsidP="00D85302">
            <w:pPr>
              <w:rPr>
                <w:b/>
              </w:rPr>
            </w:pPr>
            <w:r w:rsidRPr="00940EFA">
              <w:t>1.2. IUM įvaizdis</w:t>
            </w:r>
          </w:p>
        </w:tc>
        <w:tc>
          <w:tcPr>
            <w:tcW w:w="4765" w:type="dxa"/>
          </w:tcPr>
          <w:p w14:paraId="1600D611" w14:textId="77777777" w:rsidR="0059135D" w:rsidRPr="00940EFA" w:rsidRDefault="0059135D" w:rsidP="00D85302">
            <w:r w:rsidRPr="00940EFA">
              <w:t>1.2.1. Tapatumo ir pasididžiavimo mokykla jausmas</w:t>
            </w:r>
          </w:p>
        </w:tc>
      </w:tr>
      <w:tr w:rsidR="0059135D" w:rsidRPr="00940EFA" w14:paraId="1600D616" w14:textId="77777777" w:rsidTr="00C05CBE">
        <w:tc>
          <w:tcPr>
            <w:tcW w:w="4722" w:type="dxa"/>
            <w:vMerge/>
          </w:tcPr>
          <w:p w14:paraId="1600D613" w14:textId="77777777" w:rsidR="0059135D" w:rsidRPr="00940EFA" w:rsidRDefault="0059135D" w:rsidP="00D53FF6">
            <w:pPr>
              <w:jc w:val="center"/>
              <w:rPr>
                <w:b/>
              </w:rPr>
            </w:pPr>
          </w:p>
        </w:tc>
        <w:tc>
          <w:tcPr>
            <w:tcW w:w="4732" w:type="dxa"/>
            <w:vMerge/>
          </w:tcPr>
          <w:p w14:paraId="1600D614" w14:textId="77777777" w:rsidR="0059135D" w:rsidRPr="00940EFA" w:rsidRDefault="0059135D" w:rsidP="00D53FF6">
            <w:pPr>
              <w:jc w:val="center"/>
              <w:rPr>
                <w:b/>
              </w:rPr>
            </w:pPr>
          </w:p>
        </w:tc>
        <w:tc>
          <w:tcPr>
            <w:tcW w:w="4765" w:type="dxa"/>
          </w:tcPr>
          <w:p w14:paraId="1600D615" w14:textId="77777777" w:rsidR="0059135D" w:rsidRPr="00940EFA" w:rsidRDefault="0059135D" w:rsidP="00C05CBE">
            <w:r w:rsidRPr="00940EFA">
              <w:t>1.2.2. IUM vieta bendruomenėje</w:t>
            </w:r>
          </w:p>
        </w:tc>
      </w:tr>
      <w:tr w:rsidR="0059135D" w:rsidRPr="00940EFA" w14:paraId="1600D61A" w14:textId="77777777" w:rsidTr="00C05CBE">
        <w:tc>
          <w:tcPr>
            <w:tcW w:w="4722" w:type="dxa"/>
            <w:vMerge/>
          </w:tcPr>
          <w:p w14:paraId="1600D617" w14:textId="77777777" w:rsidR="0059135D" w:rsidRPr="00940EFA" w:rsidRDefault="0059135D" w:rsidP="00D53FF6">
            <w:pPr>
              <w:jc w:val="center"/>
              <w:rPr>
                <w:b/>
              </w:rPr>
            </w:pPr>
          </w:p>
        </w:tc>
        <w:tc>
          <w:tcPr>
            <w:tcW w:w="4732" w:type="dxa"/>
            <w:vMerge/>
          </w:tcPr>
          <w:p w14:paraId="1600D618" w14:textId="77777777" w:rsidR="0059135D" w:rsidRPr="00940EFA" w:rsidRDefault="0059135D" w:rsidP="00D53FF6">
            <w:pPr>
              <w:jc w:val="center"/>
              <w:rPr>
                <w:b/>
              </w:rPr>
            </w:pPr>
          </w:p>
        </w:tc>
        <w:tc>
          <w:tcPr>
            <w:tcW w:w="4765" w:type="dxa"/>
          </w:tcPr>
          <w:p w14:paraId="1600D619" w14:textId="77777777" w:rsidR="0059135D" w:rsidRPr="00940EFA" w:rsidRDefault="0059135D" w:rsidP="00D85302">
            <w:r w:rsidRPr="00940EFA">
              <w:t>1.2.3. Įvaizdžio kūrimo kultūra</w:t>
            </w:r>
          </w:p>
        </w:tc>
      </w:tr>
      <w:tr w:rsidR="0059135D" w:rsidRPr="00940EFA" w14:paraId="1600D61E" w14:textId="77777777" w:rsidTr="00C05CBE">
        <w:tc>
          <w:tcPr>
            <w:tcW w:w="4722" w:type="dxa"/>
            <w:vMerge/>
          </w:tcPr>
          <w:p w14:paraId="1600D61B" w14:textId="77777777" w:rsidR="0059135D" w:rsidRPr="00940EFA" w:rsidRDefault="0059135D" w:rsidP="00D53FF6">
            <w:pPr>
              <w:jc w:val="center"/>
              <w:rPr>
                <w:b/>
              </w:rPr>
            </w:pPr>
          </w:p>
        </w:tc>
        <w:tc>
          <w:tcPr>
            <w:tcW w:w="4732" w:type="dxa"/>
            <w:vMerge w:val="restart"/>
          </w:tcPr>
          <w:p w14:paraId="1600D61C" w14:textId="77777777" w:rsidR="0059135D" w:rsidRPr="00940EFA" w:rsidRDefault="0059135D" w:rsidP="00D85302">
            <w:pPr>
              <w:rPr>
                <w:b/>
              </w:rPr>
            </w:pPr>
            <w:r w:rsidRPr="00940EFA">
              <w:t>1.3. IUM partnerystė ir viešieji ryšiai</w:t>
            </w:r>
          </w:p>
        </w:tc>
        <w:tc>
          <w:tcPr>
            <w:tcW w:w="4765" w:type="dxa"/>
          </w:tcPr>
          <w:p w14:paraId="1600D61D" w14:textId="77777777" w:rsidR="0059135D" w:rsidRPr="00940EFA" w:rsidRDefault="0059135D" w:rsidP="00D85302">
            <w:r w:rsidRPr="00940EFA">
              <w:t>1.3.1. IUM bendruomenės narių bendravimo ir bendradarbiavimo kokybė</w:t>
            </w:r>
          </w:p>
        </w:tc>
      </w:tr>
      <w:tr w:rsidR="0059135D" w:rsidRPr="00940EFA" w14:paraId="1600D622" w14:textId="77777777" w:rsidTr="00C05CBE">
        <w:tc>
          <w:tcPr>
            <w:tcW w:w="4722" w:type="dxa"/>
            <w:vMerge/>
          </w:tcPr>
          <w:p w14:paraId="1600D61F" w14:textId="77777777" w:rsidR="0059135D" w:rsidRPr="00940EFA" w:rsidRDefault="0059135D" w:rsidP="00D53FF6">
            <w:pPr>
              <w:jc w:val="center"/>
              <w:rPr>
                <w:b/>
              </w:rPr>
            </w:pPr>
          </w:p>
        </w:tc>
        <w:tc>
          <w:tcPr>
            <w:tcW w:w="4732" w:type="dxa"/>
            <w:vMerge/>
          </w:tcPr>
          <w:p w14:paraId="1600D620" w14:textId="77777777" w:rsidR="0059135D" w:rsidRPr="00940EFA" w:rsidRDefault="0059135D" w:rsidP="00D85302">
            <w:pPr>
              <w:rPr>
                <w:b/>
              </w:rPr>
            </w:pPr>
          </w:p>
        </w:tc>
        <w:tc>
          <w:tcPr>
            <w:tcW w:w="4765" w:type="dxa"/>
          </w:tcPr>
          <w:p w14:paraId="1600D621" w14:textId="77777777" w:rsidR="0059135D" w:rsidRPr="00940EFA" w:rsidRDefault="0059135D" w:rsidP="00D85302">
            <w:r w:rsidRPr="00940EFA">
              <w:t>1.3.2. Bendravimas ir bendradarbiavimas su socialiniais partneriais</w:t>
            </w:r>
          </w:p>
        </w:tc>
      </w:tr>
      <w:tr w:rsidR="0059135D" w:rsidRPr="00940EFA" w14:paraId="1600D626" w14:textId="77777777" w:rsidTr="00C05CBE">
        <w:trPr>
          <w:trHeight w:val="352"/>
        </w:trPr>
        <w:tc>
          <w:tcPr>
            <w:tcW w:w="4722" w:type="dxa"/>
            <w:vMerge/>
          </w:tcPr>
          <w:p w14:paraId="1600D623" w14:textId="77777777" w:rsidR="0059135D" w:rsidRPr="00940EFA" w:rsidRDefault="0059135D" w:rsidP="00D53FF6">
            <w:pPr>
              <w:jc w:val="center"/>
              <w:rPr>
                <w:b/>
              </w:rPr>
            </w:pPr>
          </w:p>
        </w:tc>
        <w:tc>
          <w:tcPr>
            <w:tcW w:w="4732" w:type="dxa"/>
            <w:vMerge/>
          </w:tcPr>
          <w:p w14:paraId="1600D624" w14:textId="77777777" w:rsidR="0059135D" w:rsidRPr="00940EFA" w:rsidRDefault="0059135D" w:rsidP="00D85302"/>
        </w:tc>
        <w:tc>
          <w:tcPr>
            <w:tcW w:w="4765" w:type="dxa"/>
          </w:tcPr>
          <w:p w14:paraId="1600D625" w14:textId="77777777" w:rsidR="0059135D" w:rsidRPr="00940EFA" w:rsidRDefault="0059135D" w:rsidP="00D85302">
            <w:r w:rsidRPr="00940EFA">
              <w:t>1.3.3. Atvirumas pokyčiams</w:t>
            </w:r>
          </w:p>
        </w:tc>
      </w:tr>
      <w:tr w:rsidR="0059135D" w:rsidRPr="00940EFA" w14:paraId="1600D62A" w14:textId="77777777" w:rsidTr="00C05CBE">
        <w:tc>
          <w:tcPr>
            <w:tcW w:w="4722" w:type="dxa"/>
            <w:vMerge w:val="restart"/>
          </w:tcPr>
          <w:p w14:paraId="1600D627" w14:textId="77777777" w:rsidR="0059135D" w:rsidRPr="00940EFA" w:rsidRDefault="0059135D" w:rsidP="00D85302">
            <w:pPr>
              <w:rPr>
                <w:b/>
              </w:rPr>
            </w:pPr>
            <w:r w:rsidRPr="00940EFA">
              <w:rPr>
                <w:bCs/>
              </w:rPr>
              <w:t>2.</w:t>
            </w:r>
            <w:r>
              <w:rPr>
                <w:bCs/>
              </w:rPr>
              <w:t xml:space="preserve"> </w:t>
            </w:r>
            <w:r w:rsidRPr="00940EFA">
              <w:rPr>
                <w:bCs/>
              </w:rPr>
              <w:t>Vaiko ugdymas ir ugdymasis</w:t>
            </w:r>
          </w:p>
        </w:tc>
        <w:tc>
          <w:tcPr>
            <w:tcW w:w="4732" w:type="dxa"/>
            <w:vMerge w:val="restart"/>
          </w:tcPr>
          <w:p w14:paraId="1600D628" w14:textId="77777777" w:rsidR="0059135D" w:rsidRPr="00940EFA" w:rsidRDefault="0059135D" w:rsidP="00D85302">
            <w:r w:rsidRPr="00940EFA">
              <w:t>2.1. Ugdymo turinys</w:t>
            </w:r>
          </w:p>
        </w:tc>
        <w:tc>
          <w:tcPr>
            <w:tcW w:w="4765" w:type="dxa"/>
          </w:tcPr>
          <w:p w14:paraId="1600D629" w14:textId="77777777" w:rsidR="0059135D" w:rsidRPr="00940EFA" w:rsidRDefault="0059135D" w:rsidP="00C4430F">
            <w:r w:rsidRPr="00940EFA">
              <w:t xml:space="preserve">2.1.1. Programų atitiktis valstybės nustatytiems </w:t>
            </w:r>
            <w:r>
              <w:t>kriterijams</w:t>
            </w:r>
          </w:p>
        </w:tc>
      </w:tr>
      <w:tr w:rsidR="0059135D" w:rsidRPr="00940EFA" w14:paraId="1600D62E" w14:textId="77777777" w:rsidTr="00C05CBE">
        <w:tc>
          <w:tcPr>
            <w:tcW w:w="4722" w:type="dxa"/>
            <w:vMerge/>
          </w:tcPr>
          <w:p w14:paraId="1600D62B" w14:textId="77777777" w:rsidR="0059135D" w:rsidRPr="00940EFA" w:rsidRDefault="0059135D" w:rsidP="00D53FF6">
            <w:pPr>
              <w:jc w:val="center"/>
              <w:rPr>
                <w:b/>
              </w:rPr>
            </w:pPr>
          </w:p>
        </w:tc>
        <w:tc>
          <w:tcPr>
            <w:tcW w:w="4732" w:type="dxa"/>
            <w:vMerge/>
          </w:tcPr>
          <w:p w14:paraId="1600D62C" w14:textId="77777777" w:rsidR="0059135D" w:rsidRPr="00940EFA" w:rsidRDefault="0059135D" w:rsidP="00D85302"/>
        </w:tc>
        <w:tc>
          <w:tcPr>
            <w:tcW w:w="4765" w:type="dxa"/>
          </w:tcPr>
          <w:p w14:paraId="1600D62D" w14:textId="77777777" w:rsidR="0059135D" w:rsidRPr="00940EFA" w:rsidRDefault="0059135D" w:rsidP="00D85302">
            <w:r w:rsidRPr="00940EFA">
              <w:t>2.1.2. Programų tarpusavio dermė</w:t>
            </w:r>
          </w:p>
        </w:tc>
      </w:tr>
      <w:tr w:rsidR="0059135D" w:rsidRPr="00940EFA" w14:paraId="1600D632" w14:textId="77777777" w:rsidTr="00C05CBE">
        <w:tc>
          <w:tcPr>
            <w:tcW w:w="4722" w:type="dxa"/>
            <w:vMerge/>
          </w:tcPr>
          <w:p w14:paraId="1600D62F" w14:textId="77777777" w:rsidR="0059135D" w:rsidRPr="00940EFA" w:rsidRDefault="0059135D" w:rsidP="00D53FF6">
            <w:pPr>
              <w:jc w:val="center"/>
              <w:rPr>
                <w:b/>
              </w:rPr>
            </w:pPr>
          </w:p>
        </w:tc>
        <w:tc>
          <w:tcPr>
            <w:tcW w:w="4732" w:type="dxa"/>
            <w:vMerge/>
          </w:tcPr>
          <w:p w14:paraId="1600D630" w14:textId="77777777" w:rsidR="0059135D" w:rsidRPr="00940EFA" w:rsidRDefault="0059135D" w:rsidP="00D85302"/>
        </w:tc>
        <w:tc>
          <w:tcPr>
            <w:tcW w:w="4765" w:type="dxa"/>
          </w:tcPr>
          <w:p w14:paraId="1600D631" w14:textId="77777777" w:rsidR="0059135D" w:rsidRPr="00940EFA" w:rsidRDefault="0059135D" w:rsidP="00D85302">
            <w:r w:rsidRPr="00940EFA">
              <w:t>2.1.3. Programų atitiktis vaikų ugdymosi poreikiams ir interesams</w:t>
            </w:r>
          </w:p>
        </w:tc>
      </w:tr>
      <w:tr w:rsidR="0059135D" w:rsidRPr="00940EFA" w14:paraId="1600D636" w14:textId="77777777" w:rsidTr="00C05CBE">
        <w:tc>
          <w:tcPr>
            <w:tcW w:w="4722" w:type="dxa"/>
            <w:vMerge/>
          </w:tcPr>
          <w:p w14:paraId="1600D633" w14:textId="77777777" w:rsidR="0059135D" w:rsidRPr="00940EFA" w:rsidRDefault="0059135D" w:rsidP="00D53FF6">
            <w:pPr>
              <w:jc w:val="center"/>
              <w:rPr>
                <w:b/>
              </w:rPr>
            </w:pPr>
          </w:p>
        </w:tc>
        <w:tc>
          <w:tcPr>
            <w:tcW w:w="4732" w:type="dxa"/>
            <w:vMerge/>
          </w:tcPr>
          <w:p w14:paraId="1600D634" w14:textId="77777777" w:rsidR="0059135D" w:rsidRPr="00940EFA" w:rsidRDefault="0059135D" w:rsidP="00D85302"/>
        </w:tc>
        <w:tc>
          <w:tcPr>
            <w:tcW w:w="4765" w:type="dxa"/>
          </w:tcPr>
          <w:p w14:paraId="1600D635" w14:textId="77777777" w:rsidR="0059135D" w:rsidRPr="00940EFA" w:rsidRDefault="0059135D" w:rsidP="00D85302">
            <w:r>
              <w:t>2.1.4</w:t>
            </w:r>
            <w:r w:rsidRPr="00940EFA">
              <w:t xml:space="preserve">. </w:t>
            </w:r>
            <w:proofErr w:type="spellStart"/>
            <w:r w:rsidRPr="00940EFA">
              <w:t>Ugdymo(si</w:t>
            </w:r>
            <w:proofErr w:type="spellEnd"/>
            <w:r w:rsidRPr="00940EFA">
              <w:t>) aplinkos, priemonių atitiktis vaikų amžiui, poreikiams bei interesams</w:t>
            </w:r>
          </w:p>
        </w:tc>
      </w:tr>
      <w:tr w:rsidR="0059135D" w:rsidRPr="00940EFA" w14:paraId="1600D63A" w14:textId="77777777" w:rsidTr="00C05CBE">
        <w:tc>
          <w:tcPr>
            <w:tcW w:w="4722" w:type="dxa"/>
            <w:vMerge/>
          </w:tcPr>
          <w:p w14:paraId="1600D637" w14:textId="77777777" w:rsidR="0059135D" w:rsidRPr="00940EFA" w:rsidRDefault="0059135D" w:rsidP="00D53FF6">
            <w:pPr>
              <w:jc w:val="center"/>
              <w:rPr>
                <w:b/>
              </w:rPr>
            </w:pPr>
          </w:p>
        </w:tc>
        <w:tc>
          <w:tcPr>
            <w:tcW w:w="4732" w:type="dxa"/>
            <w:vMerge w:val="restart"/>
          </w:tcPr>
          <w:p w14:paraId="1600D638" w14:textId="77777777" w:rsidR="0059135D" w:rsidRPr="00940EFA" w:rsidRDefault="0059135D" w:rsidP="00D85302">
            <w:r w:rsidRPr="00940EFA">
              <w:t xml:space="preserve">2.2. </w:t>
            </w:r>
            <w:proofErr w:type="spellStart"/>
            <w:r w:rsidRPr="00940EFA">
              <w:t>Ugdymo(si</w:t>
            </w:r>
            <w:proofErr w:type="spellEnd"/>
            <w:r w:rsidRPr="00940EFA">
              <w:t>) turinio ir procedūrų planavimas</w:t>
            </w:r>
          </w:p>
        </w:tc>
        <w:tc>
          <w:tcPr>
            <w:tcW w:w="4765" w:type="dxa"/>
          </w:tcPr>
          <w:p w14:paraId="1600D639" w14:textId="77777777" w:rsidR="0059135D" w:rsidRPr="00940EFA" w:rsidRDefault="0059135D" w:rsidP="00D85302">
            <w:r w:rsidRPr="00940EFA">
              <w:t>2.2.1. Ugdymo turinio ir kasdienės veiklos planavimas</w:t>
            </w:r>
          </w:p>
        </w:tc>
      </w:tr>
      <w:tr w:rsidR="0059135D" w:rsidRPr="00940EFA" w14:paraId="1600D63E" w14:textId="77777777" w:rsidTr="00C05CBE">
        <w:tc>
          <w:tcPr>
            <w:tcW w:w="4722" w:type="dxa"/>
            <w:vMerge/>
          </w:tcPr>
          <w:p w14:paraId="1600D63B" w14:textId="77777777" w:rsidR="0059135D" w:rsidRPr="00940EFA" w:rsidRDefault="0059135D" w:rsidP="00D53FF6">
            <w:pPr>
              <w:jc w:val="center"/>
              <w:rPr>
                <w:b/>
              </w:rPr>
            </w:pPr>
          </w:p>
        </w:tc>
        <w:tc>
          <w:tcPr>
            <w:tcW w:w="4732" w:type="dxa"/>
            <w:vMerge/>
          </w:tcPr>
          <w:p w14:paraId="1600D63C" w14:textId="77777777" w:rsidR="0059135D" w:rsidRPr="00940EFA" w:rsidRDefault="0059135D" w:rsidP="00D85302"/>
        </w:tc>
        <w:tc>
          <w:tcPr>
            <w:tcW w:w="4765" w:type="dxa"/>
          </w:tcPr>
          <w:p w14:paraId="1600D63D" w14:textId="77777777" w:rsidR="0059135D" w:rsidRPr="00940EFA" w:rsidRDefault="0059135D" w:rsidP="00D85302">
            <w:r w:rsidRPr="00940EFA">
              <w:t>2.2.2. Planavimo procedūrų kokybė</w:t>
            </w:r>
          </w:p>
        </w:tc>
      </w:tr>
      <w:tr w:rsidR="0059135D" w:rsidRPr="00940EFA" w14:paraId="1600D642" w14:textId="77777777" w:rsidTr="00C05CBE">
        <w:tc>
          <w:tcPr>
            <w:tcW w:w="4722" w:type="dxa"/>
            <w:vMerge/>
          </w:tcPr>
          <w:p w14:paraId="1600D63F" w14:textId="77777777" w:rsidR="0059135D" w:rsidRPr="00940EFA" w:rsidRDefault="0059135D" w:rsidP="00D53FF6">
            <w:pPr>
              <w:jc w:val="center"/>
              <w:rPr>
                <w:b/>
              </w:rPr>
            </w:pPr>
          </w:p>
        </w:tc>
        <w:tc>
          <w:tcPr>
            <w:tcW w:w="4732" w:type="dxa"/>
            <w:vMerge/>
          </w:tcPr>
          <w:p w14:paraId="1600D640" w14:textId="77777777" w:rsidR="0059135D" w:rsidRPr="00940EFA" w:rsidRDefault="0059135D" w:rsidP="00D85302"/>
        </w:tc>
        <w:tc>
          <w:tcPr>
            <w:tcW w:w="4765" w:type="dxa"/>
          </w:tcPr>
          <w:p w14:paraId="1600D641" w14:textId="77777777" w:rsidR="0059135D" w:rsidRPr="00940EFA" w:rsidRDefault="0059135D" w:rsidP="00D85302">
            <w:r w:rsidRPr="00940EFA">
              <w:t>2.2.3. Metodinė pagalba planavimui</w:t>
            </w:r>
          </w:p>
        </w:tc>
      </w:tr>
      <w:tr w:rsidR="0059135D" w:rsidRPr="00940EFA" w14:paraId="1600D646" w14:textId="77777777" w:rsidTr="00C05CBE">
        <w:tc>
          <w:tcPr>
            <w:tcW w:w="4722" w:type="dxa"/>
            <w:vMerge/>
          </w:tcPr>
          <w:p w14:paraId="1600D643" w14:textId="77777777" w:rsidR="0059135D" w:rsidRPr="00940EFA" w:rsidRDefault="0059135D" w:rsidP="00D53FF6">
            <w:pPr>
              <w:jc w:val="center"/>
              <w:rPr>
                <w:b/>
              </w:rPr>
            </w:pPr>
          </w:p>
        </w:tc>
        <w:tc>
          <w:tcPr>
            <w:tcW w:w="4732" w:type="dxa"/>
            <w:vMerge w:val="restart"/>
          </w:tcPr>
          <w:p w14:paraId="1600D644" w14:textId="77777777" w:rsidR="0059135D" w:rsidRPr="00940EFA" w:rsidRDefault="0059135D" w:rsidP="00D85302">
            <w:r w:rsidRPr="00940EFA">
              <w:t xml:space="preserve">2.3. </w:t>
            </w:r>
            <w:proofErr w:type="spellStart"/>
            <w:r w:rsidRPr="00940EFA">
              <w:t>Ugdymo(si</w:t>
            </w:r>
            <w:proofErr w:type="spellEnd"/>
            <w:r w:rsidRPr="00940EFA">
              <w:t>)  proceso  kokybė</w:t>
            </w:r>
          </w:p>
        </w:tc>
        <w:tc>
          <w:tcPr>
            <w:tcW w:w="4765" w:type="dxa"/>
          </w:tcPr>
          <w:p w14:paraId="1600D645" w14:textId="77777777" w:rsidR="0059135D" w:rsidRPr="00940EFA" w:rsidRDefault="0059135D" w:rsidP="00D85302">
            <w:r w:rsidRPr="00940EFA">
              <w:t xml:space="preserve">2.3.1. Ugdomosios veiklos tikslingumas, veiksmingumas, kūrybiškumas, </w:t>
            </w:r>
            <w:proofErr w:type="spellStart"/>
            <w:r w:rsidRPr="00940EFA">
              <w:t>sistemingumas</w:t>
            </w:r>
            <w:proofErr w:type="spellEnd"/>
          </w:p>
        </w:tc>
      </w:tr>
      <w:tr w:rsidR="0059135D" w:rsidRPr="00940EFA" w14:paraId="1600D64A" w14:textId="77777777" w:rsidTr="00F81745">
        <w:trPr>
          <w:trHeight w:val="283"/>
        </w:trPr>
        <w:tc>
          <w:tcPr>
            <w:tcW w:w="4722" w:type="dxa"/>
            <w:vMerge/>
          </w:tcPr>
          <w:p w14:paraId="1600D647" w14:textId="77777777" w:rsidR="0059135D" w:rsidRPr="00940EFA" w:rsidRDefault="0059135D" w:rsidP="00D53FF6">
            <w:pPr>
              <w:jc w:val="center"/>
              <w:rPr>
                <w:b/>
              </w:rPr>
            </w:pPr>
          </w:p>
        </w:tc>
        <w:tc>
          <w:tcPr>
            <w:tcW w:w="4732" w:type="dxa"/>
            <w:vMerge/>
          </w:tcPr>
          <w:p w14:paraId="1600D648" w14:textId="77777777" w:rsidR="0059135D" w:rsidRPr="00940EFA" w:rsidRDefault="0059135D" w:rsidP="00D85302"/>
        </w:tc>
        <w:tc>
          <w:tcPr>
            <w:tcW w:w="4765" w:type="dxa"/>
          </w:tcPr>
          <w:p w14:paraId="1600D649" w14:textId="77777777" w:rsidR="0059135D" w:rsidRPr="00940EFA" w:rsidRDefault="0059135D" w:rsidP="00D85302">
            <w:r>
              <w:t>2.3.2</w:t>
            </w:r>
            <w:r w:rsidRPr="00940EFA">
              <w:t>. Auklėtojo ir vaiko sąveika</w:t>
            </w:r>
          </w:p>
        </w:tc>
      </w:tr>
      <w:tr w:rsidR="0059135D" w:rsidRPr="00940EFA" w14:paraId="1600D64E" w14:textId="77777777" w:rsidTr="00C05CBE">
        <w:tc>
          <w:tcPr>
            <w:tcW w:w="4722" w:type="dxa"/>
            <w:vMerge/>
          </w:tcPr>
          <w:p w14:paraId="1600D64B" w14:textId="77777777" w:rsidR="0059135D" w:rsidRPr="00940EFA" w:rsidRDefault="0059135D" w:rsidP="00D53FF6">
            <w:pPr>
              <w:jc w:val="center"/>
              <w:rPr>
                <w:b/>
              </w:rPr>
            </w:pPr>
          </w:p>
        </w:tc>
        <w:tc>
          <w:tcPr>
            <w:tcW w:w="4732" w:type="dxa"/>
            <w:vMerge/>
          </w:tcPr>
          <w:p w14:paraId="1600D64C" w14:textId="77777777" w:rsidR="0059135D" w:rsidRPr="00940EFA" w:rsidRDefault="0059135D" w:rsidP="00D85302"/>
        </w:tc>
        <w:tc>
          <w:tcPr>
            <w:tcW w:w="4765" w:type="dxa"/>
          </w:tcPr>
          <w:p w14:paraId="1600D64D" w14:textId="77777777" w:rsidR="0059135D" w:rsidRPr="00940EFA" w:rsidRDefault="0059135D" w:rsidP="00D85302">
            <w:r>
              <w:t>2.3.3</w:t>
            </w:r>
            <w:r w:rsidRPr="00940EFA">
              <w:t>. Ugdymosi motyvacijos palaikymas</w:t>
            </w:r>
          </w:p>
        </w:tc>
      </w:tr>
      <w:tr w:rsidR="0059135D" w:rsidRPr="00940EFA" w14:paraId="1600D652" w14:textId="77777777" w:rsidTr="00C05CBE">
        <w:tc>
          <w:tcPr>
            <w:tcW w:w="4722" w:type="dxa"/>
            <w:vMerge/>
          </w:tcPr>
          <w:p w14:paraId="1600D64F" w14:textId="77777777" w:rsidR="0059135D" w:rsidRPr="00940EFA" w:rsidRDefault="0059135D" w:rsidP="00D53FF6">
            <w:pPr>
              <w:jc w:val="center"/>
              <w:rPr>
                <w:b/>
              </w:rPr>
            </w:pPr>
          </w:p>
        </w:tc>
        <w:tc>
          <w:tcPr>
            <w:tcW w:w="4732" w:type="dxa"/>
            <w:vMerge w:val="restart"/>
          </w:tcPr>
          <w:p w14:paraId="1600D650" w14:textId="77777777" w:rsidR="0059135D" w:rsidRPr="00940EFA" w:rsidRDefault="0059135D" w:rsidP="00D85302">
            <w:r w:rsidRPr="00940EFA">
              <w:t>2.4. Šeimos ir mokyklos bendravimas ugdymo procese</w:t>
            </w:r>
          </w:p>
        </w:tc>
        <w:tc>
          <w:tcPr>
            <w:tcW w:w="4765" w:type="dxa"/>
          </w:tcPr>
          <w:p w14:paraId="1600D651" w14:textId="77777777" w:rsidR="0059135D" w:rsidRPr="00940EFA" w:rsidRDefault="0059135D" w:rsidP="00D85302">
            <w:r w:rsidRPr="00940EFA">
              <w:t xml:space="preserve">2.4.1. Šeimos įtraukimas į vaikų </w:t>
            </w:r>
            <w:proofErr w:type="spellStart"/>
            <w:r w:rsidRPr="00940EFA">
              <w:t>ugdymo(si</w:t>
            </w:r>
            <w:proofErr w:type="spellEnd"/>
            <w:r w:rsidRPr="00940EFA">
              <w:t>) procesą mokykloje</w:t>
            </w:r>
          </w:p>
        </w:tc>
      </w:tr>
      <w:tr w:rsidR="0059135D" w:rsidRPr="00940EFA" w14:paraId="1600D656" w14:textId="77777777" w:rsidTr="00C05CBE">
        <w:tc>
          <w:tcPr>
            <w:tcW w:w="4722" w:type="dxa"/>
            <w:vMerge/>
          </w:tcPr>
          <w:p w14:paraId="1600D653" w14:textId="77777777" w:rsidR="0059135D" w:rsidRPr="00940EFA" w:rsidRDefault="0059135D" w:rsidP="00D53FF6">
            <w:pPr>
              <w:jc w:val="center"/>
              <w:rPr>
                <w:b/>
              </w:rPr>
            </w:pPr>
          </w:p>
        </w:tc>
        <w:tc>
          <w:tcPr>
            <w:tcW w:w="4732" w:type="dxa"/>
            <w:vMerge/>
          </w:tcPr>
          <w:p w14:paraId="1600D654" w14:textId="77777777" w:rsidR="0059135D" w:rsidRPr="00940EFA" w:rsidRDefault="0059135D" w:rsidP="00D85302"/>
        </w:tc>
        <w:tc>
          <w:tcPr>
            <w:tcW w:w="4765" w:type="dxa"/>
          </w:tcPr>
          <w:p w14:paraId="1600D655" w14:textId="77777777" w:rsidR="0059135D" w:rsidRPr="00940EFA" w:rsidRDefault="0059135D" w:rsidP="00D85302">
            <w:r w:rsidRPr="00940EFA">
              <w:t>2.4.2. Šeimos informavimo apie vaiką procedūrų kokybė</w:t>
            </w:r>
          </w:p>
        </w:tc>
      </w:tr>
      <w:tr w:rsidR="0059135D" w:rsidRPr="00940EFA" w14:paraId="1600D65A" w14:textId="77777777" w:rsidTr="00C05CBE">
        <w:tc>
          <w:tcPr>
            <w:tcW w:w="4722" w:type="dxa"/>
            <w:vMerge/>
          </w:tcPr>
          <w:p w14:paraId="1600D657" w14:textId="77777777" w:rsidR="0059135D" w:rsidRPr="00940EFA" w:rsidRDefault="0059135D" w:rsidP="00D53FF6">
            <w:pPr>
              <w:jc w:val="center"/>
              <w:rPr>
                <w:b/>
              </w:rPr>
            </w:pPr>
          </w:p>
        </w:tc>
        <w:tc>
          <w:tcPr>
            <w:tcW w:w="4732" w:type="dxa"/>
            <w:vMerge/>
          </w:tcPr>
          <w:p w14:paraId="1600D658" w14:textId="77777777" w:rsidR="0059135D" w:rsidRPr="00940EFA" w:rsidRDefault="0059135D" w:rsidP="00D85302"/>
        </w:tc>
        <w:tc>
          <w:tcPr>
            <w:tcW w:w="4765" w:type="dxa"/>
          </w:tcPr>
          <w:p w14:paraId="1600D659" w14:textId="77777777" w:rsidR="0059135D" w:rsidRPr="00940EFA" w:rsidRDefault="0059135D" w:rsidP="00D85302">
            <w:r w:rsidRPr="00940EFA">
              <w:t>2.4.3. Šeimos gaunamos informacijos kokybė</w:t>
            </w:r>
          </w:p>
        </w:tc>
      </w:tr>
      <w:tr w:rsidR="0059135D" w:rsidRPr="00940EFA" w14:paraId="1600D65E" w14:textId="77777777" w:rsidTr="00C05CBE">
        <w:tc>
          <w:tcPr>
            <w:tcW w:w="4722" w:type="dxa"/>
            <w:vMerge w:val="restart"/>
          </w:tcPr>
          <w:p w14:paraId="1600D65B" w14:textId="77777777" w:rsidR="0059135D" w:rsidRPr="00940EFA" w:rsidRDefault="0059135D" w:rsidP="00D85302">
            <w:r w:rsidRPr="00940EFA">
              <w:t>3.</w:t>
            </w:r>
            <w:r>
              <w:t xml:space="preserve"> </w:t>
            </w:r>
            <w:r w:rsidRPr="00940EFA">
              <w:t xml:space="preserve">Vaiko </w:t>
            </w:r>
            <w:proofErr w:type="spellStart"/>
            <w:r w:rsidRPr="00940EFA">
              <w:t>ugdymo(si</w:t>
            </w:r>
            <w:proofErr w:type="spellEnd"/>
            <w:r w:rsidRPr="00940EFA">
              <w:t>) pasiekimai</w:t>
            </w:r>
          </w:p>
        </w:tc>
        <w:tc>
          <w:tcPr>
            <w:tcW w:w="4732" w:type="dxa"/>
            <w:vMerge w:val="restart"/>
          </w:tcPr>
          <w:p w14:paraId="1600D65C" w14:textId="77777777" w:rsidR="0059135D" w:rsidRPr="00940EFA" w:rsidRDefault="0059135D" w:rsidP="00D85302">
            <w:r w:rsidRPr="00940EFA">
              <w:t>3.1. Vaiko raidos ir pasiekimų vertinimas</w:t>
            </w:r>
          </w:p>
        </w:tc>
        <w:tc>
          <w:tcPr>
            <w:tcW w:w="4765" w:type="dxa"/>
          </w:tcPr>
          <w:p w14:paraId="1600D65D" w14:textId="77777777" w:rsidR="0059135D" w:rsidRPr="00940EFA" w:rsidRDefault="0059135D" w:rsidP="00D85302">
            <w:r w:rsidRPr="00940EFA">
              <w:t>3.1.1. Vaiko daromos pažangos vertinimo sistema</w:t>
            </w:r>
          </w:p>
        </w:tc>
      </w:tr>
      <w:tr w:rsidR="0059135D" w:rsidRPr="00940EFA" w14:paraId="1600D662" w14:textId="77777777" w:rsidTr="00C05CBE">
        <w:tc>
          <w:tcPr>
            <w:tcW w:w="4722" w:type="dxa"/>
            <w:vMerge/>
          </w:tcPr>
          <w:p w14:paraId="1600D65F" w14:textId="77777777" w:rsidR="0059135D" w:rsidRPr="00940EFA" w:rsidRDefault="0059135D" w:rsidP="00D85302"/>
        </w:tc>
        <w:tc>
          <w:tcPr>
            <w:tcW w:w="4732" w:type="dxa"/>
            <w:vMerge/>
          </w:tcPr>
          <w:p w14:paraId="1600D660" w14:textId="77777777" w:rsidR="0059135D" w:rsidRPr="00940EFA" w:rsidRDefault="0059135D" w:rsidP="00D85302"/>
        </w:tc>
        <w:tc>
          <w:tcPr>
            <w:tcW w:w="4765" w:type="dxa"/>
          </w:tcPr>
          <w:p w14:paraId="1600D661" w14:textId="77777777" w:rsidR="0059135D" w:rsidRPr="00940EFA" w:rsidRDefault="0059135D" w:rsidP="00D85302">
            <w:r w:rsidRPr="00940EFA">
              <w:t>3.1.2.</w:t>
            </w:r>
            <w:r>
              <w:t xml:space="preserve"> </w:t>
            </w:r>
            <w:r w:rsidRPr="00940EFA">
              <w:t>Auklėtojų ir tėvų veiklos dermė skatinant vaiko pasiekimus ir juos vertinant</w:t>
            </w:r>
          </w:p>
        </w:tc>
      </w:tr>
      <w:tr w:rsidR="0059135D" w:rsidRPr="00940EFA" w14:paraId="1600D666" w14:textId="77777777" w:rsidTr="00C05CBE">
        <w:tc>
          <w:tcPr>
            <w:tcW w:w="4722" w:type="dxa"/>
            <w:vMerge/>
          </w:tcPr>
          <w:p w14:paraId="1600D663" w14:textId="77777777" w:rsidR="0059135D" w:rsidRPr="00940EFA" w:rsidRDefault="0059135D" w:rsidP="00D85302"/>
        </w:tc>
        <w:tc>
          <w:tcPr>
            <w:tcW w:w="4732" w:type="dxa"/>
            <w:vMerge w:val="restart"/>
          </w:tcPr>
          <w:p w14:paraId="1600D664" w14:textId="77777777" w:rsidR="0059135D" w:rsidRPr="00940EFA" w:rsidRDefault="0059135D" w:rsidP="00D85302">
            <w:r w:rsidRPr="00940EFA">
              <w:t>3.2. Vaiko pasiekimų kokybė</w:t>
            </w:r>
          </w:p>
        </w:tc>
        <w:tc>
          <w:tcPr>
            <w:tcW w:w="4765" w:type="dxa"/>
          </w:tcPr>
          <w:p w14:paraId="1600D665" w14:textId="77777777" w:rsidR="0059135D" w:rsidRPr="00940EFA" w:rsidRDefault="0059135D" w:rsidP="00D85302">
            <w:r w:rsidRPr="00940EFA">
              <w:t>3.2.1. Vaiko daroma pažanga įvairiais amžiaus tarpsniais</w:t>
            </w:r>
          </w:p>
        </w:tc>
      </w:tr>
      <w:tr w:rsidR="0059135D" w:rsidRPr="00940EFA" w14:paraId="1600D66A" w14:textId="77777777" w:rsidTr="00C05CBE">
        <w:tc>
          <w:tcPr>
            <w:tcW w:w="4722" w:type="dxa"/>
            <w:vMerge/>
          </w:tcPr>
          <w:p w14:paraId="1600D667" w14:textId="77777777" w:rsidR="0059135D" w:rsidRPr="00940EFA" w:rsidRDefault="0059135D" w:rsidP="00D85302"/>
        </w:tc>
        <w:tc>
          <w:tcPr>
            <w:tcW w:w="4732" w:type="dxa"/>
            <w:vMerge/>
          </w:tcPr>
          <w:p w14:paraId="1600D668" w14:textId="77777777" w:rsidR="0059135D" w:rsidRPr="00940EFA" w:rsidRDefault="0059135D" w:rsidP="00D85302"/>
        </w:tc>
        <w:tc>
          <w:tcPr>
            <w:tcW w:w="4765" w:type="dxa"/>
          </w:tcPr>
          <w:p w14:paraId="1600D669" w14:textId="77777777" w:rsidR="0059135D" w:rsidRPr="00940EFA" w:rsidRDefault="0059135D" w:rsidP="00D85302">
            <w:r w:rsidRPr="00940EFA">
              <w:t>3.2.2. Vaiko pasiekimų kokybė priešmokykliniame amžiuje</w:t>
            </w:r>
          </w:p>
        </w:tc>
      </w:tr>
      <w:tr w:rsidR="0059135D" w:rsidRPr="00940EFA" w14:paraId="1600D66E" w14:textId="77777777" w:rsidTr="00C05CBE">
        <w:tc>
          <w:tcPr>
            <w:tcW w:w="4722" w:type="dxa"/>
            <w:vMerge/>
          </w:tcPr>
          <w:p w14:paraId="1600D66B" w14:textId="77777777" w:rsidR="0059135D" w:rsidRPr="00940EFA" w:rsidRDefault="0059135D" w:rsidP="00D85302"/>
        </w:tc>
        <w:tc>
          <w:tcPr>
            <w:tcW w:w="4732" w:type="dxa"/>
            <w:vMerge/>
          </w:tcPr>
          <w:p w14:paraId="1600D66C" w14:textId="77777777" w:rsidR="0059135D" w:rsidRPr="00940EFA" w:rsidRDefault="0059135D" w:rsidP="00D85302"/>
        </w:tc>
        <w:tc>
          <w:tcPr>
            <w:tcW w:w="4765" w:type="dxa"/>
          </w:tcPr>
          <w:p w14:paraId="1600D66D" w14:textId="77777777" w:rsidR="0059135D" w:rsidRPr="00940EFA" w:rsidRDefault="0059135D" w:rsidP="00D85302">
            <w:r w:rsidRPr="00940EFA">
              <w:t>3.2.3. Specialiųjų ugdymosi poreikių vaikų ugdymosi pažanga</w:t>
            </w:r>
          </w:p>
        </w:tc>
      </w:tr>
      <w:tr w:rsidR="0059135D" w:rsidRPr="00940EFA" w14:paraId="1600D672" w14:textId="77777777" w:rsidTr="00C05CBE">
        <w:tc>
          <w:tcPr>
            <w:tcW w:w="4722" w:type="dxa"/>
            <w:vMerge w:val="restart"/>
          </w:tcPr>
          <w:p w14:paraId="1600D66F" w14:textId="77777777" w:rsidR="0059135D" w:rsidRPr="00940EFA" w:rsidRDefault="0059135D" w:rsidP="00D85302">
            <w:r w:rsidRPr="00940EFA">
              <w:t>4.</w:t>
            </w:r>
            <w:r>
              <w:t xml:space="preserve"> </w:t>
            </w:r>
            <w:r w:rsidRPr="00940EFA">
              <w:t>Parama ir pagalba vaikui, šeimai</w:t>
            </w:r>
          </w:p>
        </w:tc>
        <w:tc>
          <w:tcPr>
            <w:tcW w:w="4732" w:type="dxa"/>
            <w:vMerge w:val="restart"/>
          </w:tcPr>
          <w:p w14:paraId="1600D670" w14:textId="77777777" w:rsidR="0059135D" w:rsidRPr="00940EFA" w:rsidRDefault="0059135D" w:rsidP="00D85302">
            <w:r w:rsidRPr="00940EFA">
              <w:t>4.1.</w:t>
            </w:r>
            <w:r>
              <w:t xml:space="preserve"> </w:t>
            </w:r>
            <w:r w:rsidRPr="00940EFA">
              <w:t>Vaiko teisių garantavimas ir atstovavimas</w:t>
            </w:r>
          </w:p>
        </w:tc>
        <w:tc>
          <w:tcPr>
            <w:tcW w:w="4765" w:type="dxa"/>
          </w:tcPr>
          <w:p w14:paraId="1600D671" w14:textId="77777777" w:rsidR="0059135D" w:rsidRPr="00940EFA" w:rsidRDefault="0059135D" w:rsidP="00D85302">
            <w:r w:rsidRPr="00940EFA">
              <w:t>4.1.1. Vaiko teisių atspindėjimas mokyklos veiklos dokumentuose</w:t>
            </w:r>
          </w:p>
        </w:tc>
      </w:tr>
      <w:tr w:rsidR="0059135D" w:rsidRPr="00940EFA" w14:paraId="1600D676" w14:textId="77777777" w:rsidTr="00C05CBE">
        <w:tc>
          <w:tcPr>
            <w:tcW w:w="4722" w:type="dxa"/>
            <w:vMerge/>
          </w:tcPr>
          <w:p w14:paraId="1600D673" w14:textId="77777777" w:rsidR="0059135D" w:rsidRPr="00940EFA" w:rsidRDefault="0059135D" w:rsidP="00D85302"/>
        </w:tc>
        <w:tc>
          <w:tcPr>
            <w:tcW w:w="4732" w:type="dxa"/>
            <w:vMerge/>
          </w:tcPr>
          <w:p w14:paraId="1600D674" w14:textId="77777777" w:rsidR="0059135D" w:rsidRPr="00940EFA" w:rsidRDefault="0059135D" w:rsidP="00D85302"/>
        </w:tc>
        <w:tc>
          <w:tcPr>
            <w:tcW w:w="4765" w:type="dxa"/>
          </w:tcPr>
          <w:p w14:paraId="1600D675" w14:textId="77777777" w:rsidR="0059135D" w:rsidRPr="00940EFA" w:rsidRDefault="0059135D" w:rsidP="00D85302">
            <w:r w:rsidRPr="00940EFA">
              <w:t>4.1.2. Vaiko teisių garantavimas mokyklose</w:t>
            </w:r>
          </w:p>
        </w:tc>
      </w:tr>
      <w:tr w:rsidR="0059135D" w:rsidRPr="00940EFA" w14:paraId="1600D67A" w14:textId="77777777" w:rsidTr="00C05CBE">
        <w:tc>
          <w:tcPr>
            <w:tcW w:w="4722" w:type="dxa"/>
            <w:vMerge/>
          </w:tcPr>
          <w:p w14:paraId="1600D677" w14:textId="77777777" w:rsidR="0059135D" w:rsidRPr="00940EFA" w:rsidRDefault="0059135D" w:rsidP="00D85302"/>
        </w:tc>
        <w:tc>
          <w:tcPr>
            <w:tcW w:w="4732" w:type="dxa"/>
            <w:vMerge/>
          </w:tcPr>
          <w:p w14:paraId="1600D678" w14:textId="77777777" w:rsidR="0059135D" w:rsidRPr="00940EFA" w:rsidRDefault="0059135D" w:rsidP="00D85302"/>
        </w:tc>
        <w:tc>
          <w:tcPr>
            <w:tcW w:w="4765" w:type="dxa"/>
          </w:tcPr>
          <w:p w14:paraId="1600D679" w14:textId="77777777" w:rsidR="0059135D" w:rsidRPr="00940EFA" w:rsidRDefault="0059135D" w:rsidP="00D85302">
            <w:r w:rsidRPr="00940EFA">
              <w:t>4.1.3. Vaiko teisių atstovavimas visuomenėje</w:t>
            </w:r>
          </w:p>
        </w:tc>
      </w:tr>
      <w:tr w:rsidR="0059135D" w:rsidRPr="00940EFA" w14:paraId="1600D67E" w14:textId="77777777" w:rsidTr="00C05CBE">
        <w:tc>
          <w:tcPr>
            <w:tcW w:w="4722" w:type="dxa"/>
            <w:vMerge/>
          </w:tcPr>
          <w:p w14:paraId="1600D67B" w14:textId="77777777" w:rsidR="0059135D" w:rsidRPr="00940EFA" w:rsidRDefault="0059135D" w:rsidP="00D85302"/>
        </w:tc>
        <w:tc>
          <w:tcPr>
            <w:tcW w:w="4732" w:type="dxa"/>
            <w:vMerge w:val="restart"/>
          </w:tcPr>
          <w:p w14:paraId="1600D67C" w14:textId="77777777" w:rsidR="0059135D" w:rsidRPr="00940EFA" w:rsidRDefault="0059135D" w:rsidP="00D85302">
            <w:r w:rsidRPr="00940EFA">
              <w:t>4.2. Vaiko poreikių tenkinimas</w:t>
            </w:r>
          </w:p>
        </w:tc>
        <w:tc>
          <w:tcPr>
            <w:tcW w:w="4765" w:type="dxa"/>
          </w:tcPr>
          <w:p w14:paraId="1600D67D" w14:textId="77777777" w:rsidR="0059135D" w:rsidRPr="00940EFA" w:rsidRDefault="0059135D" w:rsidP="00D85302">
            <w:r w:rsidRPr="00940EFA">
              <w:t>4.2.1. Individualių vaiko saugumo, emocinių, fizinių ir socialinių poreikių tenkinimas</w:t>
            </w:r>
          </w:p>
        </w:tc>
      </w:tr>
      <w:tr w:rsidR="0059135D" w:rsidRPr="00940EFA" w14:paraId="1600D682" w14:textId="77777777" w:rsidTr="00C05CBE">
        <w:tc>
          <w:tcPr>
            <w:tcW w:w="4722" w:type="dxa"/>
            <w:vMerge/>
          </w:tcPr>
          <w:p w14:paraId="1600D67F" w14:textId="77777777" w:rsidR="0059135D" w:rsidRPr="00940EFA" w:rsidRDefault="0059135D" w:rsidP="00D85302"/>
        </w:tc>
        <w:tc>
          <w:tcPr>
            <w:tcW w:w="4732" w:type="dxa"/>
            <w:vMerge/>
          </w:tcPr>
          <w:p w14:paraId="1600D680" w14:textId="77777777" w:rsidR="0059135D" w:rsidRPr="00940EFA" w:rsidRDefault="0059135D" w:rsidP="00D85302"/>
        </w:tc>
        <w:tc>
          <w:tcPr>
            <w:tcW w:w="4765" w:type="dxa"/>
          </w:tcPr>
          <w:p w14:paraId="1600D681" w14:textId="77777777" w:rsidR="0059135D" w:rsidRPr="00940EFA" w:rsidRDefault="0059135D" w:rsidP="00D85302">
            <w:r w:rsidRPr="00940EFA">
              <w:t>4.2.2. Vaiko asmeninės raiškos tenkinimas</w:t>
            </w:r>
          </w:p>
        </w:tc>
      </w:tr>
      <w:tr w:rsidR="0059135D" w:rsidRPr="00940EFA" w14:paraId="1600D686" w14:textId="77777777" w:rsidTr="00C05CBE">
        <w:tc>
          <w:tcPr>
            <w:tcW w:w="4722" w:type="dxa"/>
            <w:vMerge/>
          </w:tcPr>
          <w:p w14:paraId="1600D683" w14:textId="77777777" w:rsidR="0059135D" w:rsidRPr="00940EFA" w:rsidRDefault="0059135D" w:rsidP="00D85302"/>
        </w:tc>
        <w:tc>
          <w:tcPr>
            <w:tcW w:w="4732" w:type="dxa"/>
            <w:vMerge/>
          </w:tcPr>
          <w:p w14:paraId="1600D684" w14:textId="77777777" w:rsidR="0059135D" w:rsidRPr="00940EFA" w:rsidRDefault="0059135D" w:rsidP="00D85302"/>
        </w:tc>
        <w:tc>
          <w:tcPr>
            <w:tcW w:w="4765" w:type="dxa"/>
          </w:tcPr>
          <w:p w14:paraId="1600D685" w14:textId="77777777" w:rsidR="0059135D" w:rsidRPr="00940EFA" w:rsidRDefault="0059135D" w:rsidP="00DA5677">
            <w:r w:rsidRPr="00940EFA">
              <w:t xml:space="preserve">4.2.3. </w:t>
            </w:r>
            <w:r>
              <w:t xml:space="preserve">Pedagoginė </w:t>
            </w:r>
            <w:r w:rsidRPr="00940EFA">
              <w:t>ir socialinė pagalba</w:t>
            </w:r>
          </w:p>
        </w:tc>
      </w:tr>
      <w:tr w:rsidR="0059135D" w:rsidRPr="00940EFA" w14:paraId="1600D68A" w14:textId="77777777" w:rsidTr="00C05CBE">
        <w:tc>
          <w:tcPr>
            <w:tcW w:w="4722" w:type="dxa"/>
            <w:vMerge/>
          </w:tcPr>
          <w:p w14:paraId="1600D687" w14:textId="77777777" w:rsidR="0059135D" w:rsidRPr="00940EFA" w:rsidRDefault="0059135D" w:rsidP="00D85302"/>
        </w:tc>
        <w:tc>
          <w:tcPr>
            <w:tcW w:w="4732" w:type="dxa"/>
            <w:vMerge/>
          </w:tcPr>
          <w:p w14:paraId="1600D688" w14:textId="77777777" w:rsidR="0059135D" w:rsidRPr="00940EFA" w:rsidRDefault="0059135D" w:rsidP="00D85302"/>
        </w:tc>
        <w:tc>
          <w:tcPr>
            <w:tcW w:w="4765" w:type="dxa"/>
          </w:tcPr>
          <w:p w14:paraId="1600D689" w14:textId="77777777" w:rsidR="0059135D" w:rsidRPr="00940EFA" w:rsidRDefault="0059135D" w:rsidP="00D85302">
            <w:r w:rsidRPr="00940EFA">
              <w:t>4.2.4. Vaiko sveikatos stiprinimas</w:t>
            </w:r>
          </w:p>
        </w:tc>
      </w:tr>
      <w:tr w:rsidR="0059135D" w:rsidRPr="00940EFA" w14:paraId="1600D68E" w14:textId="77777777" w:rsidTr="00C05CBE">
        <w:tc>
          <w:tcPr>
            <w:tcW w:w="4722" w:type="dxa"/>
            <w:vMerge/>
          </w:tcPr>
          <w:p w14:paraId="1600D68B" w14:textId="77777777" w:rsidR="0059135D" w:rsidRPr="00940EFA" w:rsidRDefault="0059135D" w:rsidP="00D85302"/>
        </w:tc>
        <w:tc>
          <w:tcPr>
            <w:tcW w:w="4732" w:type="dxa"/>
            <w:vMerge/>
          </w:tcPr>
          <w:p w14:paraId="1600D68C" w14:textId="77777777" w:rsidR="0059135D" w:rsidRPr="00940EFA" w:rsidRDefault="0059135D" w:rsidP="00D85302"/>
        </w:tc>
        <w:tc>
          <w:tcPr>
            <w:tcW w:w="4765" w:type="dxa"/>
          </w:tcPr>
          <w:p w14:paraId="1600D68D" w14:textId="77777777" w:rsidR="0059135D" w:rsidRPr="00940EFA" w:rsidRDefault="0059135D" w:rsidP="00D85302">
            <w:r w:rsidRPr="00940EFA">
              <w:t>4.2.5. Pagalba specialiųjų ugdymosi poreikių vaikams</w:t>
            </w:r>
          </w:p>
        </w:tc>
      </w:tr>
      <w:tr w:rsidR="0059135D" w:rsidRPr="00940EFA" w14:paraId="1600D695" w14:textId="77777777" w:rsidTr="00C05CBE">
        <w:tc>
          <w:tcPr>
            <w:tcW w:w="4722" w:type="dxa"/>
            <w:vMerge w:val="restart"/>
          </w:tcPr>
          <w:p w14:paraId="1600D68F" w14:textId="77777777" w:rsidR="0059135D" w:rsidRPr="00940EFA" w:rsidRDefault="0059135D" w:rsidP="00D85302">
            <w:r w:rsidRPr="00940EFA">
              <w:t>5. IUM  valdymas</w:t>
            </w:r>
          </w:p>
          <w:p w14:paraId="1600D690" w14:textId="77777777" w:rsidR="0059135D" w:rsidRPr="00940EFA" w:rsidRDefault="0059135D" w:rsidP="00D85302"/>
        </w:tc>
        <w:tc>
          <w:tcPr>
            <w:tcW w:w="4732" w:type="dxa"/>
            <w:vMerge w:val="restart"/>
          </w:tcPr>
          <w:p w14:paraId="1600D691" w14:textId="77777777" w:rsidR="0059135D" w:rsidRPr="00940EFA" w:rsidRDefault="0059135D" w:rsidP="00D85302">
            <w:r>
              <w:t xml:space="preserve">5.1. </w:t>
            </w:r>
            <w:r w:rsidRPr="00940EFA">
              <w:t xml:space="preserve">IUM  </w:t>
            </w:r>
            <w:r>
              <w:t>veiklos planavimas</w:t>
            </w:r>
          </w:p>
          <w:p w14:paraId="1600D692" w14:textId="77777777" w:rsidR="0059135D" w:rsidRPr="00940EFA" w:rsidRDefault="0059135D" w:rsidP="00D85302"/>
          <w:p w14:paraId="1600D693" w14:textId="77777777" w:rsidR="0059135D" w:rsidRPr="00940EFA" w:rsidRDefault="0059135D" w:rsidP="00D85302"/>
        </w:tc>
        <w:tc>
          <w:tcPr>
            <w:tcW w:w="4765" w:type="dxa"/>
          </w:tcPr>
          <w:p w14:paraId="1600D694" w14:textId="77777777" w:rsidR="0059135D" w:rsidRPr="00940EFA" w:rsidRDefault="0059135D" w:rsidP="00D85302">
            <w:r w:rsidRPr="00940EFA">
              <w:t>5.1.1. IUM vizija, misija ir tikslai</w:t>
            </w:r>
          </w:p>
        </w:tc>
      </w:tr>
      <w:tr w:rsidR="0059135D" w:rsidRPr="00940EFA" w14:paraId="1600D699" w14:textId="77777777" w:rsidTr="00C05CBE">
        <w:tc>
          <w:tcPr>
            <w:tcW w:w="4722" w:type="dxa"/>
            <w:vMerge/>
          </w:tcPr>
          <w:p w14:paraId="1600D696" w14:textId="77777777" w:rsidR="0059135D" w:rsidRPr="00940EFA" w:rsidRDefault="0059135D" w:rsidP="00D85302">
            <w:pPr>
              <w:rPr>
                <w:b/>
              </w:rPr>
            </w:pPr>
          </w:p>
        </w:tc>
        <w:tc>
          <w:tcPr>
            <w:tcW w:w="4732" w:type="dxa"/>
            <w:vMerge/>
          </w:tcPr>
          <w:p w14:paraId="1600D697" w14:textId="77777777" w:rsidR="0059135D" w:rsidRPr="00940EFA" w:rsidRDefault="0059135D" w:rsidP="00D85302"/>
        </w:tc>
        <w:tc>
          <w:tcPr>
            <w:tcW w:w="4765" w:type="dxa"/>
          </w:tcPr>
          <w:p w14:paraId="1600D698" w14:textId="77777777" w:rsidR="0059135D" w:rsidRPr="00940EFA" w:rsidRDefault="0059135D" w:rsidP="00D85302">
            <w:r w:rsidRPr="00940EFA">
              <w:t>5.1.2. Planavimo procedūros</w:t>
            </w:r>
          </w:p>
        </w:tc>
      </w:tr>
      <w:tr w:rsidR="0059135D" w:rsidRPr="00940EFA" w14:paraId="1600D69D" w14:textId="77777777" w:rsidTr="00C05CBE">
        <w:tc>
          <w:tcPr>
            <w:tcW w:w="4722" w:type="dxa"/>
            <w:vMerge/>
          </w:tcPr>
          <w:p w14:paraId="1600D69A" w14:textId="77777777" w:rsidR="0059135D" w:rsidRPr="00940EFA" w:rsidRDefault="0059135D" w:rsidP="00D85302">
            <w:pPr>
              <w:rPr>
                <w:b/>
              </w:rPr>
            </w:pPr>
          </w:p>
        </w:tc>
        <w:tc>
          <w:tcPr>
            <w:tcW w:w="4732" w:type="dxa"/>
            <w:vMerge/>
          </w:tcPr>
          <w:p w14:paraId="1600D69B" w14:textId="77777777" w:rsidR="0059135D" w:rsidRPr="00940EFA" w:rsidRDefault="0059135D" w:rsidP="00D85302"/>
        </w:tc>
        <w:tc>
          <w:tcPr>
            <w:tcW w:w="4765" w:type="dxa"/>
          </w:tcPr>
          <w:p w14:paraId="1600D69C" w14:textId="77777777" w:rsidR="0059135D" w:rsidRPr="00940EFA" w:rsidRDefault="0059135D" w:rsidP="00D85302">
            <w:r w:rsidRPr="00940EFA">
              <w:t>5.1.3. Planų kokybė ir dermė</w:t>
            </w:r>
          </w:p>
        </w:tc>
      </w:tr>
      <w:tr w:rsidR="0059135D" w:rsidRPr="00940EFA" w14:paraId="1600D6A1" w14:textId="77777777" w:rsidTr="00C05CBE">
        <w:tc>
          <w:tcPr>
            <w:tcW w:w="4722" w:type="dxa"/>
            <w:vMerge/>
          </w:tcPr>
          <w:p w14:paraId="1600D69E" w14:textId="77777777" w:rsidR="0059135D" w:rsidRPr="00940EFA" w:rsidRDefault="0059135D" w:rsidP="00D85302">
            <w:pPr>
              <w:rPr>
                <w:b/>
              </w:rPr>
            </w:pPr>
          </w:p>
        </w:tc>
        <w:tc>
          <w:tcPr>
            <w:tcW w:w="4732" w:type="dxa"/>
            <w:vMerge/>
          </w:tcPr>
          <w:p w14:paraId="1600D69F" w14:textId="77777777" w:rsidR="0059135D" w:rsidRPr="00940EFA" w:rsidRDefault="0059135D" w:rsidP="00D85302"/>
        </w:tc>
        <w:tc>
          <w:tcPr>
            <w:tcW w:w="4765" w:type="dxa"/>
          </w:tcPr>
          <w:p w14:paraId="1600D6A0" w14:textId="77777777" w:rsidR="0059135D" w:rsidRPr="00940EFA" w:rsidRDefault="0059135D" w:rsidP="00D85302">
            <w:r w:rsidRPr="00940EFA">
              <w:t>5.1.4. Plano įgyvendinimas ir jo poveikis</w:t>
            </w:r>
          </w:p>
        </w:tc>
      </w:tr>
      <w:tr w:rsidR="0059135D" w:rsidRPr="00940EFA" w14:paraId="1600D6A5" w14:textId="77777777" w:rsidTr="00C05CBE">
        <w:tc>
          <w:tcPr>
            <w:tcW w:w="4722" w:type="dxa"/>
            <w:vMerge/>
          </w:tcPr>
          <w:p w14:paraId="1600D6A2" w14:textId="77777777" w:rsidR="0059135D" w:rsidRPr="00940EFA" w:rsidRDefault="0059135D" w:rsidP="00D85302">
            <w:pPr>
              <w:rPr>
                <w:b/>
              </w:rPr>
            </w:pPr>
          </w:p>
        </w:tc>
        <w:tc>
          <w:tcPr>
            <w:tcW w:w="4732" w:type="dxa"/>
            <w:vMerge w:val="restart"/>
          </w:tcPr>
          <w:p w14:paraId="1600D6A3" w14:textId="77777777" w:rsidR="0059135D" w:rsidRPr="00940EFA" w:rsidRDefault="0059135D" w:rsidP="00D85302">
            <w:r w:rsidRPr="00940EFA">
              <w:t xml:space="preserve">5.2. IUM įsivertinimas </w:t>
            </w:r>
          </w:p>
        </w:tc>
        <w:tc>
          <w:tcPr>
            <w:tcW w:w="4765" w:type="dxa"/>
          </w:tcPr>
          <w:p w14:paraId="1600D6A4" w14:textId="77777777" w:rsidR="0059135D" w:rsidRPr="00940EFA" w:rsidRDefault="0059135D" w:rsidP="00D85302">
            <w:r w:rsidRPr="00940EFA">
              <w:t>5.2.1. Įsivertinimo procesas</w:t>
            </w:r>
          </w:p>
        </w:tc>
      </w:tr>
      <w:tr w:rsidR="0059135D" w:rsidRPr="00940EFA" w14:paraId="1600D6A9" w14:textId="77777777" w:rsidTr="00C05CBE">
        <w:trPr>
          <w:trHeight w:val="150"/>
        </w:trPr>
        <w:tc>
          <w:tcPr>
            <w:tcW w:w="4722" w:type="dxa"/>
            <w:vMerge/>
          </w:tcPr>
          <w:p w14:paraId="1600D6A6" w14:textId="77777777" w:rsidR="0059135D" w:rsidRPr="00940EFA" w:rsidRDefault="0059135D" w:rsidP="00D85302">
            <w:pPr>
              <w:rPr>
                <w:b/>
              </w:rPr>
            </w:pPr>
          </w:p>
        </w:tc>
        <w:tc>
          <w:tcPr>
            <w:tcW w:w="4732" w:type="dxa"/>
            <w:vMerge/>
          </w:tcPr>
          <w:p w14:paraId="1600D6A7" w14:textId="77777777" w:rsidR="0059135D" w:rsidRPr="00940EFA" w:rsidRDefault="0059135D" w:rsidP="00D85302"/>
        </w:tc>
        <w:tc>
          <w:tcPr>
            <w:tcW w:w="4765" w:type="dxa"/>
          </w:tcPr>
          <w:p w14:paraId="1600D6A8" w14:textId="77777777" w:rsidR="0059135D" w:rsidRPr="00940EFA" w:rsidRDefault="0059135D" w:rsidP="00D85302">
            <w:r w:rsidRPr="00940EFA">
              <w:t>5.2.2. Įsivertinimo rezultatų naudojimas</w:t>
            </w:r>
          </w:p>
        </w:tc>
      </w:tr>
      <w:tr w:rsidR="0059135D" w:rsidRPr="00940EFA" w14:paraId="1600D6AD" w14:textId="77777777" w:rsidTr="00C05CBE">
        <w:tc>
          <w:tcPr>
            <w:tcW w:w="4722" w:type="dxa"/>
            <w:vMerge/>
          </w:tcPr>
          <w:p w14:paraId="1600D6AA" w14:textId="77777777" w:rsidR="0059135D" w:rsidRPr="00940EFA" w:rsidRDefault="0059135D" w:rsidP="00D85302"/>
        </w:tc>
        <w:tc>
          <w:tcPr>
            <w:tcW w:w="4732" w:type="dxa"/>
            <w:vMerge w:val="restart"/>
          </w:tcPr>
          <w:p w14:paraId="1600D6AB" w14:textId="77777777" w:rsidR="0059135D" w:rsidRPr="00940EFA" w:rsidRDefault="0059135D" w:rsidP="00D85302">
            <w:r w:rsidRPr="00940EFA">
              <w:t>5.3. Vadovavimo stilius</w:t>
            </w:r>
          </w:p>
        </w:tc>
        <w:tc>
          <w:tcPr>
            <w:tcW w:w="4765" w:type="dxa"/>
          </w:tcPr>
          <w:p w14:paraId="1600D6AC" w14:textId="77777777" w:rsidR="0059135D" w:rsidRPr="00940EFA" w:rsidRDefault="0059135D" w:rsidP="00201736">
            <w:r w:rsidRPr="00940EFA">
              <w:t xml:space="preserve">5.3.1. </w:t>
            </w:r>
            <w:r>
              <w:t>Vadovavimo principai</w:t>
            </w:r>
          </w:p>
        </w:tc>
      </w:tr>
      <w:tr w:rsidR="0059135D" w:rsidRPr="00940EFA" w14:paraId="1600D6B1" w14:textId="77777777" w:rsidTr="00C05CBE">
        <w:tc>
          <w:tcPr>
            <w:tcW w:w="4722" w:type="dxa"/>
            <w:vMerge/>
          </w:tcPr>
          <w:p w14:paraId="1600D6AE" w14:textId="77777777" w:rsidR="0059135D" w:rsidRPr="00940EFA" w:rsidRDefault="0059135D" w:rsidP="00D85302"/>
        </w:tc>
        <w:tc>
          <w:tcPr>
            <w:tcW w:w="4732" w:type="dxa"/>
            <w:vMerge/>
          </w:tcPr>
          <w:p w14:paraId="1600D6AF" w14:textId="77777777" w:rsidR="0059135D" w:rsidRPr="00940EFA" w:rsidRDefault="0059135D" w:rsidP="00D85302"/>
        </w:tc>
        <w:tc>
          <w:tcPr>
            <w:tcW w:w="4765" w:type="dxa"/>
          </w:tcPr>
          <w:p w14:paraId="1600D6B0" w14:textId="77777777" w:rsidR="0059135D" w:rsidRPr="00940EFA" w:rsidRDefault="0059135D" w:rsidP="00D85302">
            <w:r w:rsidRPr="00940EFA">
              <w:t>5.3.2. Personalo komplektavimas ir darbo organizavimas</w:t>
            </w:r>
          </w:p>
        </w:tc>
      </w:tr>
      <w:tr w:rsidR="0059135D" w:rsidRPr="00940EFA" w14:paraId="1600D6B5" w14:textId="77777777" w:rsidTr="00C05CBE">
        <w:tc>
          <w:tcPr>
            <w:tcW w:w="4722" w:type="dxa"/>
            <w:vMerge/>
          </w:tcPr>
          <w:p w14:paraId="1600D6B2" w14:textId="77777777" w:rsidR="0059135D" w:rsidRPr="00940EFA" w:rsidRDefault="0059135D" w:rsidP="00D85302"/>
        </w:tc>
        <w:tc>
          <w:tcPr>
            <w:tcW w:w="4732" w:type="dxa"/>
            <w:vMerge w:val="restart"/>
          </w:tcPr>
          <w:p w14:paraId="1600D6B3" w14:textId="77777777" w:rsidR="0059135D" w:rsidRPr="00940EFA" w:rsidRDefault="0059135D" w:rsidP="00D85302">
            <w:r w:rsidRPr="00940EFA">
              <w:t>5.4. Materialinių išteklių valdymas</w:t>
            </w:r>
          </w:p>
        </w:tc>
        <w:tc>
          <w:tcPr>
            <w:tcW w:w="4765" w:type="dxa"/>
          </w:tcPr>
          <w:p w14:paraId="1600D6B4" w14:textId="77777777" w:rsidR="0059135D" w:rsidRPr="00940EFA" w:rsidRDefault="0059135D" w:rsidP="00D85302">
            <w:r w:rsidRPr="00940EFA">
              <w:t>5.4.1. Lėšų vadyba</w:t>
            </w:r>
          </w:p>
        </w:tc>
      </w:tr>
      <w:tr w:rsidR="0059135D" w:rsidRPr="00940EFA" w14:paraId="1600D6B9" w14:textId="77777777" w:rsidTr="00C05CBE">
        <w:tc>
          <w:tcPr>
            <w:tcW w:w="4722" w:type="dxa"/>
            <w:vMerge/>
          </w:tcPr>
          <w:p w14:paraId="1600D6B6" w14:textId="77777777" w:rsidR="0059135D" w:rsidRPr="00940EFA" w:rsidRDefault="0059135D" w:rsidP="00D85302"/>
        </w:tc>
        <w:tc>
          <w:tcPr>
            <w:tcW w:w="4732" w:type="dxa"/>
            <w:vMerge/>
          </w:tcPr>
          <w:p w14:paraId="1600D6B7" w14:textId="77777777" w:rsidR="0059135D" w:rsidRPr="00940EFA" w:rsidRDefault="0059135D" w:rsidP="00D85302"/>
        </w:tc>
        <w:tc>
          <w:tcPr>
            <w:tcW w:w="4765" w:type="dxa"/>
          </w:tcPr>
          <w:p w14:paraId="1600D6B8" w14:textId="77777777" w:rsidR="0059135D" w:rsidRPr="00940EFA" w:rsidRDefault="0059135D" w:rsidP="00D85302">
            <w:r w:rsidRPr="00940EFA">
              <w:t>5.4.2. Patalpų naudojimas</w:t>
            </w:r>
          </w:p>
        </w:tc>
      </w:tr>
    </w:tbl>
    <w:p w14:paraId="1600D6BA" w14:textId="77777777" w:rsidR="0059135D" w:rsidRPr="00940EFA" w:rsidRDefault="0059135D"/>
    <w:p w14:paraId="1600D6BB" w14:textId="77777777" w:rsidR="0059135D" w:rsidRPr="00940EFA" w:rsidRDefault="0059135D" w:rsidP="00940EFA">
      <w:pPr>
        <w:jc w:val="center"/>
      </w:pPr>
      <w:r w:rsidRPr="00940EFA">
        <w:t>______________________________</w:t>
      </w:r>
    </w:p>
    <w:p w14:paraId="1600D6BC" w14:textId="77777777" w:rsidR="0059135D" w:rsidRPr="00940EFA" w:rsidRDefault="0059135D"/>
    <w:p w14:paraId="1600D6BD" w14:textId="77777777" w:rsidR="0059135D" w:rsidRPr="00940EFA" w:rsidRDefault="0059135D">
      <w:pPr>
        <w:sectPr w:rsidR="0059135D" w:rsidRPr="00940EFA" w:rsidSect="000F76B9">
          <w:pgSz w:w="16838" w:h="11906" w:orient="landscape"/>
          <w:pgMar w:top="567" w:right="1134" w:bottom="1701" w:left="1701" w:header="567" w:footer="567" w:gutter="0"/>
          <w:cols w:space="1296"/>
          <w:docGrid w:linePitch="360"/>
        </w:sectPr>
      </w:pPr>
    </w:p>
    <w:p w14:paraId="1600D6BE" w14:textId="77777777" w:rsidR="0059135D" w:rsidRDefault="0059135D" w:rsidP="00AD780C">
      <w:pPr>
        <w:ind w:firstLine="6237"/>
        <w:jc w:val="both"/>
      </w:pPr>
      <w:r>
        <w:lastRenderedPageBreak/>
        <w:t xml:space="preserve">Klaipėdos neformaliojo švietimo </w:t>
      </w:r>
    </w:p>
    <w:p w14:paraId="1600D6BF" w14:textId="77777777" w:rsidR="0059135D" w:rsidRDefault="0059135D" w:rsidP="00AD780C">
      <w:pPr>
        <w:ind w:firstLine="6237"/>
        <w:jc w:val="both"/>
      </w:pPr>
      <w:r>
        <w:t xml:space="preserve">mokyklų </w:t>
      </w:r>
      <w:r w:rsidRPr="00940EFA">
        <w:t xml:space="preserve">veiklos išorinio </w:t>
      </w:r>
    </w:p>
    <w:p w14:paraId="1600D6C0" w14:textId="77777777" w:rsidR="0059135D" w:rsidRPr="00940EFA" w:rsidRDefault="0059135D" w:rsidP="00AD780C">
      <w:pPr>
        <w:ind w:firstLine="6237"/>
        <w:jc w:val="both"/>
      </w:pPr>
      <w:r w:rsidRPr="00940EFA">
        <w:t>vertinimo</w:t>
      </w:r>
      <w:r>
        <w:t xml:space="preserve"> </w:t>
      </w:r>
      <w:r w:rsidRPr="00940EFA">
        <w:t xml:space="preserve">tvarkos aprašo </w:t>
      </w:r>
    </w:p>
    <w:p w14:paraId="1600D6C1" w14:textId="77777777" w:rsidR="0059135D" w:rsidRPr="00940EFA" w:rsidRDefault="0059135D" w:rsidP="00AD780C">
      <w:pPr>
        <w:ind w:firstLine="6237"/>
        <w:jc w:val="both"/>
      </w:pPr>
      <w:r w:rsidRPr="00940EFA">
        <w:t xml:space="preserve">4 priedas </w:t>
      </w:r>
    </w:p>
    <w:p w14:paraId="1600D6C2" w14:textId="77777777" w:rsidR="0059135D" w:rsidRPr="00940EFA" w:rsidRDefault="0059135D" w:rsidP="00B7162E">
      <w:pPr>
        <w:pStyle w:val="Antrat9"/>
        <w:rPr>
          <w:sz w:val="24"/>
        </w:rPr>
      </w:pPr>
    </w:p>
    <w:p w14:paraId="1600D6C3" w14:textId="77777777" w:rsidR="0059135D" w:rsidRPr="00940EFA" w:rsidRDefault="0059135D" w:rsidP="00B7162E"/>
    <w:p w14:paraId="1600D6C4" w14:textId="77777777" w:rsidR="0059135D" w:rsidRPr="00940EFA" w:rsidRDefault="0059135D" w:rsidP="00B7162E">
      <w:pPr>
        <w:pStyle w:val="Antrat9"/>
        <w:ind w:right="-307"/>
        <w:rPr>
          <w:caps/>
          <w:sz w:val="24"/>
        </w:rPr>
      </w:pPr>
      <w:r w:rsidRPr="00940EFA">
        <w:rPr>
          <w:sz w:val="24"/>
        </w:rPr>
        <w:t xml:space="preserve">NŠM </w:t>
      </w:r>
      <w:r w:rsidRPr="00940EFA">
        <w:rPr>
          <w:caps/>
          <w:sz w:val="24"/>
        </w:rPr>
        <w:t>kokybės</w:t>
      </w:r>
      <w:r w:rsidRPr="00940EFA">
        <w:rPr>
          <w:sz w:val="24"/>
        </w:rPr>
        <w:t xml:space="preserve"> </w:t>
      </w:r>
      <w:r w:rsidRPr="00940EFA">
        <w:rPr>
          <w:caps/>
          <w:sz w:val="24"/>
        </w:rPr>
        <w:t>vertinimo LygiAI</w:t>
      </w:r>
    </w:p>
    <w:p w14:paraId="1600D6C5" w14:textId="77777777" w:rsidR="0059135D" w:rsidRPr="00940EFA" w:rsidRDefault="0059135D" w:rsidP="00B7162E">
      <w:pPr>
        <w:pStyle w:val="Paprastasistekstas"/>
        <w:jc w:val="both"/>
        <w:rPr>
          <w:rFonts w:ascii="Times New Roman" w:hAnsi="Times New Roman"/>
          <w:b/>
          <w:bCs/>
        </w:rPr>
      </w:pPr>
    </w:p>
    <w:tbl>
      <w:tblPr>
        <w:tblW w:w="9537" w:type="dxa"/>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7"/>
        <w:gridCol w:w="3966"/>
        <w:gridCol w:w="4114"/>
      </w:tblGrid>
      <w:tr w:rsidR="0059135D" w:rsidRPr="00940EFA" w14:paraId="1600D6C9" w14:textId="77777777" w:rsidTr="00D85302">
        <w:tc>
          <w:tcPr>
            <w:tcW w:w="1457" w:type="dxa"/>
          </w:tcPr>
          <w:p w14:paraId="1600D6C6" w14:textId="77777777" w:rsidR="0059135D" w:rsidRPr="00596B6E" w:rsidRDefault="0059135D" w:rsidP="00D85302">
            <w:pPr>
              <w:pStyle w:val="Paprastasistekstas"/>
              <w:jc w:val="center"/>
              <w:rPr>
                <w:rFonts w:ascii="Times New Roman" w:hAnsi="Times New Roman"/>
                <w:bCs/>
                <w:sz w:val="24"/>
                <w:szCs w:val="24"/>
                <w:lang w:val="lt-LT"/>
              </w:rPr>
            </w:pPr>
            <w:r w:rsidRPr="00596B6E">
              <w:rPr>
                <w:rFonts w:ascii="Times New Roman" w:hAnsi="Times New Roman"/>
                <w:bCs/>
                <w:sz w:val="24"/>
                <w:szCs w:val="24"/>
                <w:lang w:val="lt-LT"/>
              </w:rPr>
              <w:t>Kokybės lygis</w:t>
            </w:r>
          </w:p>
        </w:tc>
        <w:tc>
          <w:tcPr>
            <w:tcW w:w="3966" w:type="dxa"/>
          </w:tcPr>
          <w:p w14:paraId="1600D6C7" w14:textId="77777777" w:rsidR="0059135D" w:rsidRPr="00596B6E" w:rsidRDefault="0059135D" w:rsidP="00D85302">
            <w:pPr>
              <w:pStyle w:val="Paprastasistekstas"/>
              <w:jc w:val="center"/>
              <w:rPr>
                <w:rFonts w:ascii="Times New Roman" w:hAnsi="Times New Roman"/>
                <w:bCs/>
                <w:sz w:val="24"/>
                <w:szCs w:val="24"/>
                <w:lang w:val="lt-LT"/>
              </w:rPr>
            </w:pPr>
            <w:r w:rsidRPr="00596B6E">
              <w:rPr>
                <w:rFonts w:ascii="Times New Roman" w:hAnsi="Times New Roman"/>
                <w:bCs/>
                <w:sz w:val="24"/>
                <w:szCs w:val="24"/>
                <w:lang w:val="lt-LT"/>
              </w:rPr>
              <w:t>Aprašomieji vertinimo epitetai</w:t>
            </w:r>
          </w:p>
        </w:tc>
        <w:tc>
          <w:tcPr>
            <w:tcW w:w="4114" w:type="dxa"/>
          </w:tcPr>
          <w:p w14:paraId="1600D6C8" w14:textId="77777777" w:rsidR="0059135D" w:rsidRPr="00596B6E" w:rsidRDefault="0059135D" w:rsidP="00D85302">
            <w:pPr>
              <w:pStyle w:val="Paprastasistekstas"/>
              <w:jc w:val="center"/>
              <w:rPr>
                <w:rFonts w:ascii="Times New Roman" w:hAnsi="Times New Roman"/>
                <w:bCs/>
                <w:sz w:val="24"/>
                <w:szCs w:val="24"/>
                <w:lang w:val="lt-LT"/>
              </w:rPr>
            </w:pPr>
            <w:r w:rsidRPr="00596B6E">
              <w:rPr>
                <w:rFonts w:ascii="Times New Roman" w:hAnsi="Times New Roman"/>
                <w:bCs/>
                <w:sz w:val="24"/>
                <w:szCs w:val="24"/>
                <w:lang w:val="lt-LT"/>
              </w:rPr>
              <w:t>Išvada</w:t>
            </w:r>
          </w:p>
        </w:tc>
      </w:tr>
      <w:tr w:rsidR="0059135D" w:rsidRPr="00940EFA" w14:paraId="1600D6CD" w14:textId="77777777" w:rsidTr="00D85302">
        <w:tc>
          <w:tcPr>
            <w:tcW w:w="1457" w:type="dxa"/>
          </w:tcPr>
          <w:p w14:paraId="1600D6CA" w14:textId="77777777" w:rsidR="0059135D" w:rsidRPr="00596B6E" w:rsidRDefault="0059135D" w:rsidP="00D85302">
            <w:pPr>
              <w:pStyle w:val="Paprastasistekstas"/>
              <w:jc w:val="both"/>
              <w:rPr>
                <w:rFonts w:ascii="Times New Roman" w:hAnsi="Times New Roman"/>
                <w:sz w:val="24"/>
                <w:szCs w:val="24"/>
                <w:lang w:val="lt-LT"/>
              </w:rPr>
            </w:pPr>
            <w:r w:rsidRPr="00596B6E">
              <w:rPr>
                <w:rFonts w:ascii="Times New Roman" w:hAnsi="Times New Roman"/>
                <w:sz w:val="24"/>
                <w:szCs w:val="24"/>
                <w:lang w:val="lt-LT"/>
              </w:rPr>
              <w:t>4 lygis</w:t>
            </w:r>
          </w:p>
        </w:tc>
        <w:tc>
          <w:tcPr>
            <w:tcW w:w="3966" w:type="dxa"/>
          </w:tcPr>
          <w:p w14:paraId="1600D6CB" w14:textId="77777777" w:rsidR="0059135D" w:rsidRPr="00596B6E" w:rsidRDefault="0059135D" w:rsidP="00D85302">
            <w:pPr>
              <w:pStyle w:val="Paprastasistekstas"/>
              <w:jc w:val="both"/>
              <w:rPr>
                <w:rFonts w:ascii="Times New Roman" w:hAnsi="Times New Roman"/>
                <w:sz w:val="24"/>
                <w:szCs w:val="24"/>
                <w:lang w:val="lt-LT"/>
              </w:rPr>
            </w:pPr>
            <w:r w:rsidRPr="00596B6E">
              <w:rPr>
                <w:rFonts w:ascii="Times New Roman" w:hAnsi="Times New Roman"/>
                <w:b/>
                <w:sz w:val="24"/>
                <w:szCs w:val="24"/>
                <w:lang w:val="lt-LT"/>
              </w:rPr>
              <w:t>Labai gera:</w:t>
            </w:r>
            <w:r w:rsidRPr="00596B6E">
              <w:rPr>
                <w:rFonts w:ascii="Times New Roman" w:hAnsi="Times New Roman"/>
                <w:sz w:val="24"/>
                <w:szCs w:val="24"/>
                <w:lang w:val="lt-LT"/>
              </w:rPr>
              <w:t xml:space="preserve"> kryptinga, originali, įspūdinga, savita, puiki, nepriekaištinga, kūrybiška</w:t>
            </w:r>
          </w:p>
        </w:tc>
        <w:tc>
          <w:tcPr>
            <w:tcW w:w="4114" w:type="dxa"/>
          </w:tcPr>
          <w:p w14:paraId="1600D6CC" w14:textId="77777777" w:rsidR="0059135D" w:rsidRPr="00596B6E" w:rsidRDefault="0059135D" w:rsidP="00D85302">
            <w:pPr>
              <w:pStyle w:val="Paprastasistekstas"/>
              <w:jc w:val="both"/>
              <w:rPr>
                <w:rFonts w:ascii="Times New Roman" w:hAnsi="Times New Roman"/>
                <w:sz w:val="24"/>
                <w:szCs w:val="24"/>
                <w:lang w:val="lt-LT"/>
              </w:rPr>
            </w:pPr>
            <w:r w:rsidRPr="00596B6E">
              <w:rPr>
                <w:rFonts w:ascii="Times New Roman" w:hAnsi="Times New Roman"/>
                <w:sz w:val="24"/>
                <w:szCs w:val="24"/>
                <w:lang w:val="lt-LT"/>
              </w:rPr>
              <w:t>Veikla itin sėkminga. Būtina dalytis patirtimi šalyje ir mieste</w:t>
            </w:r>
          </w:p>
        </w:tc>
      </w:tr>
      <w:tr w:rsidR="0059135D" w:rsidRPr="00940EFA" w14:paraId="1600D6D1" w14:textId="77777777" w:rsidTr="00D85302">
        <w:trPr>
          <w:trHeight w:val="443"/>
        </w:trPr>
        <w:tc>
          <w:tcPr>
            <w:tcW w:w="1457" w:type="dxa"/>
          </w:tcPr>
          <w:p w14:paraId="1600D6CE" w14:textId="77777777" w:rsidR="0059135D" w:rsidRPr="00596B6E" w:rsidRDefault="0059135D" w:rsidP="00D85302">
            <w:pPr>
              <w:pStyle w:val="Paprastasistekstas"/>
              <w:jc w:val="both"/>
              <w:rPr>
                <w:rFonts w:ascii="Times New Roman" w:hAnsi="Times New Roman"/>
                <w:sz w:val="24"/>
                <w:szCs w:val="24"/>
                <w:lang w:val="lt-LT"/>
              </w:rPr>
            </w:pPr>
            <w:r w:rsidRPr="00596B6E">
              <w:rPr>
                <w:rFonts w:ascii="Times New Roman" w:hAnsi="Times New Roman"/>
                <w:sz w:val="24"/>
                <w:szCs w:val="24"/>
                <w:lang w:val="lt-LT"/>
              </w:rPr>
              <w:t>3 lygis</w:t>
            </w:r>
          </w:p>
        </w:tc>
        <w:tc>
          <w:tcPr>
            <w:tcW w:w="3966" w:type="dxa"/>
          </w:tcPr>
          <w:p w14:paraId="1600D6CF" w14:textId="77777777" w:rsidR="0059135D" w:rsidRPr="00596B6E" w:rsidRDefault="0059135D" w:rsidP="00D85302">
            <w:pPr>
              <w:pStyle w:val="Paprastasistekstas"/>
              <w:jc w:val="both"/>
              <w:rPr>
                <w:rFonts w:ascii="Times New Roman" w:hAnsi="Times New Roman"/>
                <w:sz w:val="24"/>
                <w:szCs w:val="24"/>
                <w:lang w:val="lt-LT"/>
              </w:rPr>
            </w:pPr>
            <w:r w:rsidRPr="00596B6E">
              <w:rPr>
                <w:rFonts w:ascii="Times New Roman" w:hAnsi="Times New Roman"/>
                <w:b/>
                <w:sz w:val="24"/>
                <w:szCs w:val="24"/>
                <w:lang w:val="lt-LT"/>
              </w:rPr>
              <w:t>Gera</w:t>
            </w:r>
            <w:r w:rsidRPr="00596B6E">
              <w:rPr>
                <w:rFonts w:ascii="Times New Roman" w:hAnsi="Times New Roman"/>
                <w:sz w:val="24"/>
                <w:szCs w:val="24"/>
                <w:lang w:val="lt-LT"/>
              </w:rPr>
              <w:t>: tinkama, paveiki, turi savitų bruožų, potenciali, lanksti</w:t>
            </w:r>
          </w:p>
        </w:tc>
        <w:tc>
          <w:tcPr>
            <w:tcW w:w="4114" w:type="dxa"/>
          </w:tcPr>
          <w:p w14:paraId="1600D6D0" w14:textId="77777777" w:rsidR="0059135D" w:rsidRPr="00596B6E" w:rsidRDefault="0059135D" w:rsidP="00D85302">
            <w:pPr>
              <w:pStyle w:val="Paprastasistekstas"/>
              <w:jc w:val="both"/>
              <w:rPr>
                <w:rFonts w:ascii="Times New Roman" w:hAnsi="Times New Roman"/>
                <w:sz w:val="24"/>
                <w:szCs w:val="24"/>
                <w:lang w:val="lt-LT"/>
              </w:rPr>
            </w:pPr>
            <w:r w:rsidRPr="00596B6E">
              <w:rPr>
                <w:rFonts w:ascii="Times New Roman" w:hAnsi="Times New Roman"/>
                <w:sz w:val="24"/>
                <w:szCs w:val="24"/>
                <w:lang w:val="lt-LT"/>
              </w:rPr>
              <w:t>Veikla pakankamai sėkminga. Gali dalytis patirtimi su kitais. Verta tęsti kai kurių kompetencijų stiprinimą</w:t>
            </w:r>
          </w:p>
        </w:tc>
      </w:tr>
      <w:tr w:rsidR="0059135D" w:rsidRPr="00940EFA" w14:paraId="1600D6D5" w14:textId="77777777" w:rsidTr="00D85302">
        <w:tc>
          <w:tcPr>
            <w:tcW w:w="1457" w:type="dxa"/>
          </w:tcPr>
          <w:p w14:paraId="1600D6D2" w14:textId="77777777" w:rsidR="0059135D" w:rsidRPr="00596B6E" w:rsidRDefault="0059135D" w:rsidP="00D85302">
            <w:pPr>
              <w:pStyle w:val="Paprastasistekstas"/>
              <w:jc w:val="both"/>
              <w:rPr>
                <w:rFonts w:ascii="Times New Roman" w:hAnsi="Times New Roman"/>
                <w:sz w:val="24"/>
                <w:szCs w:val="24"/>
                <w:lang w:val="lt-LT"/>
              </w:rPr>
            </w:pPr>
            <w:r w:rsidRPr="00596B6E">
              <w:rPr>
                <w:rFonts w:ascii="Times New Roman" w:hAnsi="Times New Roman"/>
                <w:sz w:val="24"/>
                <w:szCs w:val="24"/>
                <w:lang w:val="lt-LT"/>
              </w:rPr>
              <w:t>2 lygis</w:t>
            </w:r>
          </w:p>
        </w:tc>
        <w:tc>
          <w:tcPr>
            <w:tcW w:w="3966" w:type="dxa"/>
          </w:tcPr>
          <w:p w14:paraId="1600D6D3" w14:textId="77777777" w:rsidR="0059135D" w:rsidRPr="00596B6E" w:rsidRDefault="0059135D" w:rsidP="00D85302">
            <w:pPr>
              <w:pStyle w:val="Paprastasistekstas"/>
              <w:jc w:val="both"/>
              <w:rPr>
                <w:rFonts w:ascii="Times New Roman" w:hAnsi="Times New Roman"/>
                <w:sz w:val="24"/>
                <w:szCs w:val="24"/>
                <w:lang w:val="lt-LT"/>
              </w:rPr>
            </w:pPr>
            <w:r w:rsidRPr="00596B6E">
              <w:rPr>
                <w:rFonts w:ascii="Times New Roman" w:hAnsi="Times New Roman"/>
                <w:b/>
                <w:sz w:val="24"/>
                <w:szCs w:val="24"/>
                <w:lang w:val="lt-LT"/>
              </w:rPr>
              <w:t>Patenkinama</w:t>
            </w:r>
            <w:r w:rsidRPr="00596B6E">
              <w:rPr>
                <w:rFonts w:ascii="Times New Roman" w:hAnsi="Times New Roman"/>
                <w:sz w:val="24"/>
                <w:szCs w:val="24"/>
                <w:lang w:val="lt-LT"/>
              </w:rPr>
              <w:t>: vidutiniška, priimtina, nesisteminga</w:t>
            </w:r>
          </w:p>
        </w:tc>
        <w:tc>
          <w:tcPr>
            <w:tcW w:w="4114" w:type="dxa"/>
          </w:tcPr>
          <w:p w14:paraId="1600D6D4" w14:textId="77777777" w:rsidR="0059135D" w:rsidRPr="00596B6E" w:rsidRDefault="0059135D" w:rsidP="00D85302">
            <w:pPr>
              <w:pStyle w:val="Paprastasistekstas"/>
              <w:jc w:val="both"/>
              <w:rPr>
                <w:rFonts w:ascii="Times New Roman" w:hAnsi="Times New Roman"/>
                <w:sz w:val="24"/>
                <w:szCs w:val="24"/>
                <w:lang w:val="lt-LT"/>
              </w:rPr>
            </w:pPr>
            <w:r w:rsidRPr="00596B6E">
              <w:rPr>
                <w:rFonts w:ascii="Times New Roman" w:hAnsi="Times New Roman"/>
                <w:sz w:val="24"/>
                <w:szCs w:val="24"/>
                <w:lang w:val="lt-LT"/>
              </w:rPr>
              <w:t>Veikla ir dalis kompetencijų tinkamos. Yra ką tobulinti, sustiprinti ir išplėtoti</w:t>
            </w:r>
          </w:p>
        </w:tc>
      </w:tr>
      <w:tr w:rsidR="0059135D" w:rsidRPr="00940EFA" w14:paraId="1600D6D9" w14:textId="77777777" w:rsidTr="00D85302">
        <w:tc>
          <w:tcPr>
            <w:tcW w:w="1457" w:type="dxa"/>
          </w:tcPr>
          <w:p w14:paraId="1600D6D6" w14:textId="77777777" w:rsidR="0059135D" w:rsidRPr="00596B6E" w:rsidRDefault="0059135D" w:rsidP="00D85302">
            <w:pPr>
              <w:pStyle w:val="Paprastasistekstas"/>
              <w:jc w:val="both"/>
              <w:rPr>
                <w:rFonts w:ascii="Times New Roman" w:hAnsi="Times New Roman"/>
                <w:sz w:val="24"/>
                <w:szCs w:val="24"/>
                <w:lang w:val="lt-LT"/>
              </w:rPr>
            </w:pPr>
            <w:r w:rsidRPr="00596B6E">
              <w:rPr>
                <w:rFonts w:ascii="Times New Roman" w:hAnsi="Times New Roman"/>
                <w:sz w:val="24"/>
                <w:szCs w:val="24"/>
                <w:lang w:val="lt-LT"/>
              </w:rPr>
              <w:t>1 lygis</w:t>
            </w:r>
          </w:p>
        </w:tc>
        <w:tc>
          <w:tcPr>
            <w:tcW w:w="3966" w:type="dxa"/>
          </w:tcPr>
          <w:p w14:paraId="1600D6D7" w14:textId="77777777" w:rsidR="0059135D" w:rsidRPr="00596B6E" w:rsidRDefault="0059135D" w:rsidP="00D85302">
            <w:pPr>
              <w:pStyle w:val="Paprastasistekstas"/>
              <w:jc w:val="both"/>
              <w:rPr>
                <w:rFonts w:ascii="Times New Roman" w:hAnsi="Times New Roman"/>
                <w:iCs/>
                <w:sz w:val="24"/>
                <w:szCs w:val="24"/>
                <w:lang w:val="lt-LT"/>
              </w:rPr>
            </w:pPr>
            <w:r w:rsidRPr="00596B6E">
              <w:rPr>
                <w:rFonts w:ascii="Times New Roman" w:hAnsi="Times New Roman"/>
                <w:b/>
                <w:sz w:val="24"/>
                <w:szCs w:val="24"/>
                <w:lang w:val="lt-LT"/>
              </w:rPr>
              <w:t>Prasta</w:t>
            </w:r>
            <w:r w:rsidRPr="00596B6E">
              <w:rPr>
                <w:rFonts w:ascii="Times New Roman" w:hAnsi="Times New Roman"/>
                <w:sz w:val="24"/>
                <w:szCs w:val="24"/>
                <w:lang w:val="lt-LT"/>
              </w:rPr>
              <w:t xml:space="preserve">: </w:t>
            </w:r>
            <w:r w:rsidRPr="00596B6E">
              <w:rPr>
                <w:rFonts w:ascii="Times New Roman" w:hAnsi="Times New Roman"/>
                <w:iCs/>
                <w:sz w:val="24"/>
                <w:szCs w:val="24"/>
                <w:lang w:val="lt-LT"/>
              </w:rPr>
              <w:t>neveiksminga, nevykusi, netinkama, nekonkreti, neperspektyvi</w:t>
            </w:r>
          </w:p>
        </w:tc>
        <w:tc>
          <w:tcPr>
            <w:tcW w:w="4114" w:type="dxa"/>
          </w:tcPr>
          <w:p w14:paraId="1600D6D8" w14:textId="77777777" w:rsidR="0059135D" w:rsidRPr="00596B6E" w:rsidRDefault="0059135D" w:rsidP="00D85302">
            <w:pPr>
              <w:pStyle w:val="Paprastasistekstas"/>
              <w:jc w:val="both"/>
              <w:rPr>
                <w:rFonts w:ascii="Times New Roman" w:hAnsi="Times New Roman"/>
                <w:sz w:val="24"/>
                <w:szCs w:val="24"/>
                <w:lang w:val="lt-LT"/>
              </w:rPr>
            </w:pPr>
            <w:r w:rsidRPr="00596B6E">
              <w:rPr>
                <w:rFonts w:ascii="Times New Roman" w:hAnsi="Times New Roman"/>
                <w:sz w:val="24"/>
                <w:szCs w:val="24"/>
                <w:lang w:val="lt-LT"/>
              </w:rPr>
              <w:t>Veikla nepriimtina. Kompetencijas būtina tobulinti</w:t>
            </w:r>
          </w:p>
        </w:tc>
      </w:tr>
    </w:tbl>
    <w:p w14:paraId="1600D6DA" w14:textId="77777777" w:rsidR="0059135D" w:rsidRPr="00940EFA" w:rsidRDefault="0059135D" w:rsidP="00B7162E"/>
    <w:p w14:paraId="1600D6DB" w14:textId="77777777" w:rsidR="0059135D" w:rsidRPr="00940EFA" w:rsidRDefault="0059135D" w:rsidP="00B7162E"/>
    <w:p w14:paraId="1600D6DC" w14:textId="77777777" w:rsidR="0059135D" w:rsidRPr="00940EFA" w:rsidRDefault="0059135D" w:rsidP="00940EFA">
      <w:pPr>
        <w:jc w:val="center"/>
      </w:pPr>
      <w:r w:rsidRPr="00940EFA">
        <w:t>______________________________</w:t>
      </w:r>
    </w:p>
    <w:sectPr w:rsidR="0059135D" w:rsidRPr="00940EFA" w:rsidSect="0019424E">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CD60D9" w14:textId="77777777" w:rsidR="0023223E" w:rsidRDefault="0023223E" w:rsidP="0093757E">
      <w:r>
        <w:separator/>
      </w:r>
    </w:p>
  </w:endnote>
  <w:endnote w:type="continuationSeparator" w:id="0">
    <w:p w14:paraId="268B82A1" w14:textId="77777777" w:rsidR="0023223E" w:rsidRDefault="0023223E" w:rsidP="00937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Cambria">
    <w:panose1 w:val="02040503050406030204"/>
    <w:charset w:val="BA"/>
    <w:family w:val="roman"/>
    <w:pitch w:val="variable"/>
    <w:sig w:usb0="E00002FF" w:usb1="400004FF" w:usb2="00000000" w:usb3="00000000" w:csb0="0000019F" w:csb1="00000000"/>
  </w:font>
  <w:font w:name="Courier New">
    <w:panose1 w:val="02070309020205020404"/>
    <w:charset w:val="BA"/>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AB5E63" w14:textId="77777777" w:rsidR="0023223E" w:rsidRDefault="0023223E" w:rsidP="0093757E">
      <w:r>
        <w:separator/>
      </w:r>
    </w:p>
  </w:footnote>
  <w:footnote w:type="continuationSeparator" w:id="0">
    <w:p w14:paraId="21EC8F09" w14:textId="77777777" w:rsidR="0023223E" w:rsidRDefault="0023223E" w:rsidP="009375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00D6E1" w14:textId="77777777" w:rsidR="0059135D" w:rsidRDefault="00620434">
    <w:pPr>
      <w:pStyle w:val="Antrats"/>
      <w:jc w:val="center"/>
    </w:pPr>
    <w:r>
      <w:fldChar w:fldCharType="begin"/>
    </w:r>
    <w:r>
      <w:instrText>PAGE   \* MERGEFORMAT</w:instrText>
    </w:r>
    <w:r>
      <w:fldChar w:fldCharType="separate"/>
    </w:r>
    <w:r w:rsidR="00BB51BD">
      <w:rPr>
        <w:noProof/>
      </w:rPr>
      <w:t>10</w:t>
    </w:r>
    <w:r>
      <w:rPr>
        <w:noProof/>
      </w:rPr>
      <w:fldChar w:fldCharType="end"/>
    </w:r>
  </w:p>
  <w:p w14:paraId="1600D6E2" w14:textId="77777777" w:rsidR="0059135D" w:rsidRDefault="0059135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C4586"/>
    <w:multiLevelType w:val="hybridMultilevel"/>
    <w:tmpl w:val="42845752"/>
    <w:lvl w:ilvl="0" w:tplc="6BBED98A">
      <w:start w:val="1"/>
      <w:numFmt w:val="decimal"/>
      <w:lvlText w:val="%1."/>
      <w:lvlJc w:val="left"/>
      <w:pPr>
        <w:ind w:left="1770" w:hanging="105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0E1"/>
    <w:rsid w:val="00021A88"/>
    <w:rsid w:val="000252FC"/>
    <w:rsid w:val="000427C5"/>
    <w:rsid w:val="00065495"/>
    <w:rsid w:val="00082DB5"/>
    <w:rsid w:val="000832D7"/>
    <w:rsid w:val="0008451E"/>
    <w:rsid w:val="00087FCE"/>
    <w:rsid w:val="000A7D8D"/>
    <w:rsid w:val="000B38D2"/>
    <w:rsid w:val="000B4330"/>
    <w:rsid w:val="000F5D7E"/>
    <w:rsid w:val="000F76B9"/>
    <w:rsid w:val="001259FA"/>
    <w:rsid w:val="00135CD4"/>
    <w:rsid w:val="00156F9C"/>
    <w:rsid w:val="00166BAA"/>
    <w:rsid w:val="00174931"/>
    <w:rsid w:val="0019424E"/>
    <w:rsid w:val="001A64F0"/>
    <w:rsid w:val="001C0BEC"/>
    <w:rsid w:val="001C0F36"/>
    <w:rsid w:val="001C7D3B"/>
    <w:rsid w:val="001E11C2"/>
    <w:rsid w:val="00201736"/>
    <w:rsid w:val="00206A55"/>
    <w:rsid w:val="00230437"/>
    <w:rsid w:val="0023089B"/>
    <w:rsid w:val="0023223E"/>
    <w:rsid w:val="00233BDE"/>
    <w:rsid w:val="0024564F"/>
    <w:rsid w:val="00252C12"/>
    <w:rsid w:val="00264F63"/>
    <w:rsid w:val="00267AFD"/>
    <w:rsid w:val="00281E12"/>
    <w:rsid w:val="0029052D"/>
    <w:rsid w:val="002A17EC"/>
    <w:rsid w:val="002A43F3"/>
    <w:rsid w:val="002A741B"/>
    <w:rsid w:val="002B72D0"/>
    <w:rsid w:val="002B787D"/>
    <w:rsid w:val="002D4194"/>
    <w:rsid w:val="002D73EC"/>
    <w:rsid w:val="002E7351"/>
    <w:rsid w:val="002F149E"/>
    <w:rsid w:val="002F653F"/>
    <w:rsid w:val="0032336D"/>
    <w:rsid w:val="0034120F"/>
    <w:rsid w:val="00343720"/>
    <w:rsid w:val="00362A3C"/>
    <w:rsid w:val="00397DB4"/>
    <w:rsid w:val="003B41F8"/>
    <w:rsid w:val="003C47BA"/>
    <w:rsid w:val="003D3A37"/>
    <w:rsid w:val="003E03E1"/>
    <w:rsid w:val="00407B75"/>
    <w:rsid w:val="00411462"/>
    <w:rsid w:val="0043066C"/>
    <w:rsid w:val="00440D3C"/>
    <w:rsid w:val="00453D2B"/>
    <w:rsid w:val="00463357"/>
    <w:rsid w:val="00464662"/>
    <w:rsid w:val="0048643D"/>
    <w:rsid w:val="0049735C"/>
    <w:rsid w:val="004D0225"/>
    <w:rsid w:val="004D2B58"/>
    <w:rsid w:val="004E5FB3"/>
    <w:rsid w:val="00511E11"/>
    <w:rsid w:val="0051473C"/>
    <w:rsid w:val="0051515C"/>
    <w:rsid w:val="005228A4"/>
    <w:rsid w:val="005273EC"/>
    <w:rsid w:val="0053065B"/>
    <w:rsid w:val="00536966"/>
    <w:rsid w:val="005473FF"/>
    <w:rsid w:val="005549F4"/>
    <w:rsid w:val="0057736B"/>
    <w:rsid w:val="0058172B"/>
    <w:rsid w:val="0058547D"/>
    <w:rsid w:val="0059135D"/>
    <w:rsid w:val="00596B6E"/>
    <w:rsid w:val="005A74FB"/>
    <w:rsid w:val="005C2E03"/>
    <w:rsid w:val="005C72BD"/>
    <w:rsid w:val="005D7AEA"/>
    <w:rsid w:val="006068FE"/>
    <w:rsid w:val="006167F4"/>
    <w:rsid w:val="00620434"/>
    <w:rsid w:val="006403EE"/>
    <w:rsid w:val="00646FBF"/>
    <w:rsid w:val="0066788F"/>
    <w:rsid w:val="006721F2"/>
    <w:rsid w:val="00684518"/>
    <w:rsid w:val="006A7178"/>
    <w:rsid w:val="006B0B08"/>
    <w:rsid w:val="006B6F08"/>
    <w:rsid w:val="006D045D"/>
    <w:rsid w:val="006E1CF8"/>
    <w:rsid w:val="006F0AD4"/>
    <w:rsid w:val="00704F6B"/>
    <w:rsid w:val="00713F3B"/>
    <w:rsid w:val="00727205"/>
    <w:rsid w:val="00727899"/>
    <w:rsid w:val="00767134"/>
    <w:rsid w:val="00781946"/>
    <w:rsid w:val="00782045"/>
    <w:rsid w:val="007858D6"/>
    <w:rsid w:val="00790D74"/>
    <w:rsid w:val="00797242"/>
    <w:rsid w:val="007B6DDA"/>
    <w:rsid w:val="007F328D"/>
    <w:rsid w:val="007F53EB"/>
    <w:rsid w:val="0083570B"/>
    <w:rsid w:val="008573D1"/>
    <w:rsid w:val="00857462"/>
    <w:rsid w:val="008B3E14"/>
    <w:rsid w:val="008C4564"/>
    <w:rsid w:val="008D5415"/>
    <w:rsid w:val="008D7652"/>
    <w:rsid w:val="008E4D13"/>
    <w:rsid w:val="008E518E"/>
    <w:rsid w:val="008E66E2"/>
    <w:rsid w:val="00911378"/>
    <w:rsid w:val="00916740"/>
    <w:rsid w:val="0093757E"/>
    <w:rsid w:val="0094006F"/>
    <w:rsid w:val="00940EFA"/>
    <w:rsid w:val="0094204B"/>
    <w:rsid w:val="00947338"/>
    <w:rsid w:val="009614CD"/>
    <w:rsid w:val="009672FF"/>
    <w:rsid w:val="009A6BAA"/>
    <w:rsid w:val="009B13BA"/>
    <w:rsid w:val="009B16D1"/>
    <w:rsid w:val="009B17ED"/>
    <w:rsid w:val="009D361E"/>
    <w:rsid w:val="00A24561"/>
    <w:rsid w:val="00A25028"/>
    <w:rsid w:val="00A31457"/>
    <w:rsid w:val="00A41239"/>
    <w:rsid w:val="00A439EC"/>
    <w:rsid w:val="00AA0367"/>
    <w:rsid w:val="00AB2141"/>
    <w:rsid w:val="00AD780C"/>
    <w:rsid w:val="00AF59C5"/>
    <w:rsid w:val="00B17F5F"/>
    <w:rsid w:val="00B230E1"/>
    <w:rsid w:val="00B26207"/>
    <w:rsid w:val="00B31BF4"/>
    <w:rsid w:val="00B42045"/>
    <w:rsid w:val="00B43CA1"/>
    <w:rsid w:val="00B51C0B"/>
    <w:rsid w:val="00B7162E"/>
    <w:rsid w:val="00B72BA3"/>
    <w:rsid w:val="00BA7AB8"/>
    <w:rsid w:val="00BB44E2"/>
    <w:rsid w:val="00BB51BD"/>
    <w:rsid w:val="00BC2453"/>
    <w:rsid w:val="00BD0485"/>
    <w:rsid w:val="00BD31F7"/>
    <w:rsid w:val="00BD62F2"/>
    <w:rsid w:val="00BD62F4"/>
    <w:rsid w:val="00C007F9"/>
    <w:rsid w:val="00C0326A"/>
    <w:rsid w:val="00C03903"/>
    <w:rsid w:val="00C05CBE"/>
    <w:rsid w:val="00C07B1A"/>
    <w:rsid w:val="00C142D1"/>
    <w:rsid w:val="00C31044"/>
    <w:rsid w:val="00C32F0C"/>
    <w:rsid w:val="00C4430F"/>
    <w:rsid w:val="00C46AE3"/>
    <w:rsid w:val="00C50F45"/>
    <w:rsid w:val="00C621C1"/>
    <w:rsid w:val="00C81E72"/>
    <w:rsid w:val="00C87C1B"/>
    <w:rsid w:val="00CC1CDD"/>
    <w:rsid w:val="00CE770F"/>
    <w:rsid w:val="00CF61B1"/>
    <w:rsid w:val="00D03595"/>
    <w:rsid w:val="00D15487"/>
    <w:rsid w:val="00D179FC"/>
    <w:rsid w:val="00D23F48"/>
    <w:rsid w:val="00D44E36"/>
    <w:rsid w:val="00D53FF6"/>
    <w:rsid w:val="00D64238"/>
    <w:rsid w:val="00D76B59"/>
    <w:rsid w:val="00D8335F"/>
    <w:rsid w:val="00D85302"/>
    <w:rsid w:val="00DA1B06"/>
    <w:rsid w:val="00DA5677"/>
    <w:rsid w:val="00DD47EC"/>
    <w:rsid w:val="00E0441E"/>
    <w:rsid w:val="00E20EB2"/>
    <w:rsid w:val="00E5215C"/>
    <w:rsid w:val="00E5604E"/>
    <w:rsid w:val="00E9217E"/>
    <w:rsid w:val="00E951D4"/>
    <w:rsid w:val="00EA66A6"/>
    <w:rsid w:val="00EB7EF6"/>
    <w:rsid w:val="00EC3C5F"/>
    <w:rsid w:val="00EE4C81"/>
    <w:rsid w:val="00EF402D"/>
    <w:rsid w:val="00F033D7"/>
    <w:rsid w:val="00F04BAD"/>
    <w:rsid w:val="00F0630C"/>
    <w:rsid w:val="00F13053"/>
    <w:rsid w:val="00F508FB"/>
    <w:rsid w:val="00F54C87"/>
    <w:rsid w:val="00F56FE2"/>
    <w:rsid w:val="00F7473D"/>
    <w:rsid w:val="00F81745"/>
    <w:rsid w:val="00F91A41"/>
    <w:rsid w:val="00FA7433"/>
    <w:rsid w:val="00FB66F4"/>
    <w:rsid w:val="00FC769C"/>
    <w:rsid w:val="00FD7371"/>
    <w:rsid w:val="00FE1982"/>
    <w:rsid w:val="00FF34C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attachedSchema w:val="schemas-tilde-lv/tildestengine"/>
  <w:attachedSchema w:val="schemas-tilde-lt/tildestengine"/>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00D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230E1"/>
    <w:rPr>
      <w:rFonts w:ascii="Times New Roman" w:eastAsia="Times New Roman" w:hAnsi="Times New Roman"/>
      <w:sz w:val="24"/>
      <w:szCs w:val="24"/>
      <w:lang w:eastAsia="en-GB"/>
    </w:rPr>
  </w:style>
  <w:style w:type="paragraph" w:styleId="Antrat9">
    <w:name w:val="heading 9"/>
    <w:basedOn w:val="prastasis"/>
    <w:next w:val="prastasis"/>
    <w:link w:val="Antrat9Diagrama"/>
    <w:uiPriority w:val="99"/>
    <w:qFormat/>
    <w:locked/>
    <w:rsid w:val="00B7162E"/>
    <w:pPr>
      <w:keepNext/>
      <w:jc w:val="center"/>
      <w:outlineLvl w:val="8"/>
    </w:pPr>
    <w:rPr>
      <w:rFonts w:ascii="Cambria" w:eastAsia="Calibri" w:hAnsi="Cambria"/>
      <w:sz w:val="2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9Diagrama">
    <w:name w:val="Antraštė 9 Diagrama"/>
    <w:basedOn w:val="Numatytasispastraiposriftas"/>
    <w:link w:val="Antrat9"/>
    <w:uiPriority w:val="99"/>
    <w:semiHidden/>
    <w:locked/>
    <w:rsid w:val="00F0630C"/>
    <w:rPr>
      <w:rFonts w:ascii="Cambria" w:hAnsi="Cambria"/>
      <w:lang w:val="en-GB" w:eastAsia="en-GB"/>
    </w:rPr>
  </w:style>
  <w:style w:type="paragraph" w:styleId="HTMLiankstoformatuotas">
    <w:name w:val="HTML Preformatted"/>
    <w:basedOn w:val="prastasis"/>
    <w:link w:val="HTMLiankstoformatuotasDiagrama"/>
    <w:uiPriority w:val="99"/>
    <w:semiHidden/>
    <w:rsid w:val="00B23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locked/>
    <w:rsid w:val="00B230E1"/>
    <w:rPr>
      <w:rFonts w:ascii="Courier New" w:hAnsi="Courier New"/>
      <w:sz w:val="20"/>
      <w:lang w:eastAsia="lt-LT"/>
    </w:rPr>
  </w:style>
  <w:style w:type="paragraph" w:styleId="Puslapioinaostekstas">
    <w:name w:val="footnote text"/>
    <w:basedOn w:val="prastasis"/>
    <w:link w:val="PuslapioinaostekstasDiagrama"/>
    <w:uiPriority w:val="99"/>
    <w:semiHidden/>
    <w:rsid w:val="00B230E1"/>
    <w:rPr>
      <w:rFonts w:eastAsia="Calibri"/>
      <w:sz w:val="20"/>
      <w:szCs w:val="20"/>
      <w:lang w:eastAsia="lt-LT"/>
    </w:rPr>
  </w:style>
  <w:style w:type="character" w:customStyle="1" w:styleId="PuslapioinaostekstasDiagrama">
    <w:name w:val="Puslapio išnašos tekstas Diagrama"/>
    <w:basedOn w:val="Numatytasispastraiposriftas"/>
    <w:link w:val="Puslapioinaostekstas"/>
    <w:uiPriority w:val="99"/>
    <w:semiHidden/>
    <w:locked/>
    <w:rsid w:val="00B230E1"/>
    <w:rPr>
      <w:rFonts w:ascii="Times New Roman" w:hAnsi="Times New Roman"/>
      <w:sz w:val="20"/>
      <w:lang w:eastAsia="lt-LT"/>
    </w:rPr>
  </w:style>
  <w:style w:type="paragraph" w:styleId="Paprastasistekstas">
    <w:name w:val="Plain Text"/>
    <w:basedOn w:val="prastasis"/>
    <w:link w:val="PaprastasistekstasDiagrama"/>
    <w:uiPriority w:val="99"/>
    <w:rsid w:val="00B230E1"/>
    <w:rPr>
      <w:rFonts w:ascii="Courier New" w:eastAsia="Calibri" w:hAnsi="Courier New"/>
      <w:sz w:val="20"/>
      <w:szCs w:val="20"/>
      <w:lang w:val="en-GB"/>
    </w:rPr>
  </w:style>
  <w:style w:type="character" w:customStyle="1" w:styleId="PaprastasistekstasDiagrama">
    <w:name w:val="Paprastasis tekstas Diagrama"/>
    <w:basedOn w:val="Numatytasispastraiposriftas"/>
    <w:link w:val="Paprastasistekstas"/>
    <w:uiPriority w:val="99"/>
    <w:locked/>
    <w:rsid w:val="00B230E1"/>
    <w:rPr>
      <w:rFonts w:ascii="Courier New" w:hAnsi="Courier New"/>
      <w:sz w:val="20"/>
      <w:lang w:val="en-GB" w:eastAsia="en-GB"/>
    </w:rPr>
  </w:style>
  <w:style w:type="character" w:styleId="Grietas">
    <w:name w:val="Strong"/>
    <w:basedOn w:val="Numatytasispastraiposriftas"/>
    <w:uiPriority w:val="99"/>
    <w:qFormat/>
    <w:rsid w:val="00B230E1"/>
    <w:rPr>
      <w:rFonts w:cs="Times New Roman"/>
      <w:b/>
    </w:rPr>
  </w:style>
  <w:style w:type="paragraph" w:styleId="Pavadinimas">
    <w:name w:val="Title"/>
    <w:basedOn w:val="prastasis"/>
    <w:link w:val="PavadinimasDiagrama"/>
    <w:uiPriority w:val="99"/>
    <w:qFormat/>
    <w:locked/>
    <w:rsid w:val="000F76B9"/>
    <w:pPr>
      <w:jc w:val="center"/>
    </w:pPr>
    <w:rPr>
      <w:rFonts w:ascii="Cambria" w:eastAsia="Calibri" w:hAnsi="Cambria"/>
      <w:b/>
      <w:bCs/>
      <w:kern w:val="28"/>
      <w:sz w:val="32"/>
      <w:szCs w:val="32"/>
      <w:lang w:val="en-GB"/>
    </w:rPr>
  </w:style>
  <w:style w:type="character" w:customStyle="1" w:styleId="PavadinimasDiagrama">
    <w:name w:val="Pavadinimas Diagrama"/>
    <w:basedOn w:val="Numatytasispastraiposriftas"/>
    <w:link w:val="Pavadinimas"/>
    <w:uiPriority w:val="99"/>
    <w:locked/>
    <w:rsid w:val="00F0630C"/>
    <w:rPr>
      <w:rFonts w:ascii="Cambria" w:hAnsi="Cambria"/>
      <w:b/>
      <w:kern w:val="28"/>
      <w:sz w:val="32"/>
      <w:lang w:val="en-GB" w:eastAsia="en-GB"/>
    </w:rPr>
  </w:style>
  <w:style w:type="paragraph" w:styleId="Pagrindinistekstas">
    <w:name w:val="Body Text"/>
    <w:basedOn w:val="prastasis"/>
    <w:link w:val="PagrindinistekstasDiagrama"/>
    <w:uiPriority w:val="99"/>
    <w:rsid w:val="000F76B9"/>
    <w:rPr>
      <w:rFonts w:ascii="Calibri" w:eastAsia="Calibri" w:hAnsi="Calibri"/>
      <w:b/>
      <w:szCs w:val="20"/>
      <w:lang w:val="en-GB" w:eastAsia="en-US"/>
    </w:rPr>
  </w:style>
  <w:style w:type="character" w:customStyle="1" w:styleId="BodyTextChar">
    <w:name w:val="Body Text Char"/>
    <w:basedOn w:val="Numatytasispastraiposriftas"/>
    <w:uiPriority w:val="99"/>
    <w:semiHidden/>
    <w:locked/>
    <w:rsid w:val="00F0630C"/>
    <w:rPr>
      <w:rFonts w:ascii="Times New Roman" w:hAnsi="Times New Roman"/>
      <w:sz w:val="24"/>
      <w:lang w:val="en-GB" w:eastAsia="en-GB"/>
    </w:rPr>
  </w:style>
  <w:style w:type="character" w:customStyle="1" w:styleId="PagrindinistekstasDiagrama">
    <w:name w:val="Pagrindinis tekstas Diagrama"/>
    <w:link w:val="Pagrindinistekstas"/>
    <w:uiPriority w:val="99"/>
    <w:locked/>
    <w:rsid w:val="000F76B9"/>
    <w:rPr>
      <w:b/>
      <w:sz w:val="24"/>
      <w:lang w:val="en-GB" w:eastAsia="en-US"/>
    </w:rPr>
  </w:style>
  <w:style w:type="table" w:styleId="Lentelstinklelis">
    <w:name w:val="Table Grid"/>
    <w:basedOn w:val="prastojilentel"/>
    <w:uiPriority w:val="99"/>
    <w:locked/>
    <w:rsid w:val="000F76B9"/>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rats">
    <w:name w:val="header"/>
    <w:basedOn w:val="prastasis"/>
    <w:link w:val="AntratsDiagrama"/>
    <w:uiPriority w:val="99"/>
    <w:rsid w:val="0093757E"/>
    <w:pPr>
      <w:tabs>
        <w:tab w:val="center" w:pos="4819"/>
        <w:tab w:val="right" w:pos="9638"/>
      </w:tabs>
    </w:pPr>
  </w:style>
  <w:style w:type="character" w:customStyle="1" w:styleId="AntratsDiagrama">
    <w:name w:val="Antraštės Diagrama"/>
    <w:basedOn w:val="Numatytasispastraiposriftas"/>
    <w:link w:val="Antrats"/>
    <w:uiPriority w:val="99"/>
    <w:locked/>
    <w:rsid w:val="0093757E"/>
    <w:rPr>
      <w:rFonts w:ascii="Times New Roman" w:hAnsi="Times New Roman" w:cs="Times New Roman"/>
      <w:sz w:val="24"/>
      <w:szCs w:val="24"/>
      <w:lang w:val="en-GB" w:eastAsia="en-GB"/>
    </w:rPr>
  </w:style>
  <w:style w:type="paragraph" w:styleId="Porat">
    <w:name w:val="footer"/>
    <w:basedOn w:val="prastasis"/>
    <w:link w:val="PoratDiagrama"/>
    <w:uiPriority w:val="99"/>
    <w:rsid w:val="0093757E"/>
    <w:pPr>
      <w:tabs>
        <w:tab w:val="center" w:pos="4819"/>
        <w:tab w:val="right" w:pos="9638"/>
      </w:tabs>
    </w:pPr>
  </w:style>
  <w:style w:type="character" w:customStyle="1" w:styleId="PoratDiagrama">
    <w:name w:val="Poraštė Diagrama"/>
    <w:basedOn w:val="Numatytasispastraiposriftas"/>
    <w:link w:val="Porat"/>
    <w:uiPriority w:val="99"/>
    <w:locked/>
    <w:rsid w:val="0093757E"/>
    <w:rPr>
      <w:rFonts w:ascii="Times New Roman" w:hAnsi="Times New Roman" w:cs="Times New Roman"/>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230E1"/>
    <w:rPr>
      <w:rFonts w:ascii="Times New Roman" w:eastAsia="Times New Roman" w:hAnsi="Times New Roman"/>
      <w:sz w:val="24"/>
      <w:szCs w:val="24"/>
      <w:lang w:eastAsia="en-GB"/>
    </w:rPr>
  </w:style>
  <w:style w:type="paragraph" w:styleId="Antrat9">
    <w:name w:val="heading 9"/>
    <w:basedOn w:val="prastasis"/>
    <w:next w:val="prastasis"/>
    <w:link w:val="Antrat9Diagrama"/>
    <w:uiPriority w:val="99"/>
    <w:qFormat/>
    <w:locked/>
    <w:rsid w:val="00B7162E"/>
    <w:pPr>
      <w:keepNext/>
      <w:jc w:val="center"/>
      <w:outlineLvl w:val="8"/>
    </w:pPr>
    <w:rPr>
      <w:rFonts w:ascii="Cambria" w:eastAsia="Calibri" w:hAnsi="Cambria"/>
      <w:sz w:val="2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9Diagrama">
    <w:name w:val="Antraštė 9 Diagrama"/>
    <w:basedOn w:val="Numatytasispastraiposriftas"/>
    <w:link w:val="Antrat9"/>
    <w:uiPriority w:val="99"/>
    <w:semiHidden/>
    <w:locked/>
    <w:rsid w:val="00F0630C"/>
    <w:rPr>
      <w:rFonts w:ascii="Cambria" w:hAnsi="Cambria"/>
      <w:lang w:val="en-GB" w:eastAsia="en-GB"/>
    </w:rPr>
  </w:style>
  <w:style w:type="paragraph" w:styleId="HTMLiankstoformatuotas">
    <w:name w:val="HTML Preformatted"/>
    <w:basedOn w:val="prastasis"/>
    <w:link w:val="HTMLiankstoformatuotasDiagrama"/>
    <w:uiPriority w:val="99"/>
    <w:semiHidden/>
    <w:rsid w:val="00B23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locked/>
    <w:rsid w:val="00B230E1"/>
    <w:rPr>
      <w:rFonts w:ascii="Courier New" w:hAnsi="Courier New"/>
      <w:sz w:val="20"/>
      <w:lang w:eastAsia="lt-LT"/>
    </w:rPr>
  </w:style>
  <w:style w:type="paragraph" w:styleId="Puslapioinaostekstas">
    <w:name w:val="footnote text"/>
    <w:basedOn w:val="prastasis"/>
    <w:link w:val="PuslapioinaostekstasDiagrama"/>
    <w:uiPriority w:val="99"/>
    <w:semiHidden/>
    <w:rsid w:val="00B230E1"/>
    <w:rPr>
      <w:rFonts w:eastAsia="Calibri"/>
      <w:sz w:val="20"/>
      <w:szCs w:val="20"/>
      <w:lang w:eastAsia="lt-LT"/>
    </w:rPr>
  </w:style>
  <w:style w:type="character" w:customStyle="1" w:styleId="PuslapioinaostekstasDiagrama">
    <w:name w:val="Puslapio išnašos tekstas Diagrama"/>
    <w:basedOn w:val="Numatytasispastraiposriftas"/>
    <w:link w:val="Puslapioinaostekstas"/>
    <w:uiPriority w:val="99"/>
    <w:semiHidden/>
    <w:locked/>
    <w:rsid w:val="00B230E1"/>
    <w:rPr>
      <w:rFonts w:ascii="Times New Roman" w:hAnsi="Times New Roman"/>
      <w:sz w:val="20"/>
      <w:lang w:eastAsia="lt-LT"/>
    </w:rPr>
  </w:style>
  <w:style w:type="paragraph" w:styleId="Paprastasistekstas">
    <w:name w:val="Plain Text"/>
    <w:basedOn w:val="prastasis"/>
    <w:link w:val="PaprastasistekstasDiagrama"/>
    <w:uiPriority w:val="99"/>
    <w:rsid w:val="00B230E1"/>
    <w:rPr>
      <w:rFonts w:ascii="Courier New" w:eastAsia="Calibri" w:hAnsi="Courier New"/>
      <w:sz w:val="20"/>
      <w:szCs w:val="20"/>
      <w:lang w:val="en-GB"/>
    </w:rPr>
  </w:style>
  <w:style w:type="character" w:customStyle="1" w:styleId="PaprastasistekstasDiagrama">
    <w:name w:val="Paprastasis tekstas Diagrama"/>
    <w:basedOn w:val="Numatytasispastraiposriftas"/>
    <w:link w:val="Paprastasistekstas"/>
    <w:uiPriority w:val="99"/>
    <w:locked/>
    <w:rsid w:val="00B230E1"/>
    <w:rPr>
      <w:rFonts w:ascii="Courier New" w:hAnsi="Courier New"/>
      <w:sz w:val="20"/>
      <w:lang w:val="en-GB" w:eastAsia="en-GB"/>
    </w:rPr>
  </w:style>
  <w:style w:type="character" w:styleId="Grietas">
    <w:name w:val="Strong"/>
    <w:basedOn w:val="Numatytasispastraiposriftas"/>
    <w:uiPriority w:val="99"/>
    <w:qFormat/>
    <w:rsid w:val="00B230E1"/>
    <w:rPr>
      <w:rFonts w:cs="Times New Roman"/>
      <w:b/>
    </w:rPr>
  </w:style>
  <w:style w:type="paragraph" w:styleId="Pavadinimas">
    <w:name w:val="Title"/>
    <w:basedOn w:val="prastasis"/>
    <w:link w:val="PavadinimasDiagrama"/>
    <w:uiPriority w:val="99"/>
    <w:qFormat/>
    <w:locked/>
    <w:rsid w:val="000F76B9"/>
    <w:pPr>
      <w:jc w:val="center"/>
    </w:pPr>
    <w:rPr>
      <w:rFonts w:ascii="Cambria" w:eastAsia="Calibri" w:hAnsi="Cambria"/>
      <w:b/>
      <w:bCs/>
      <w:kern w:val="28"/>
      <w:sz w:val="32"/>
      <w:szCs w:val="32"/>
      <w:lang w:val="en-GB"/>
    </w:rPr>
  </w:style>
  <w:style w:type="character" w:customStyle="1" w:styleId="PavadinimasDiagrama">
    <w:name w:val="Pavadinimas Diagrama"/>
    <w:basedOn w:val="Numatytasispastraiposriftas"/>
    <w:link w:val="Pavadinimas"/>
    <w:uiPriority w:val="99"/>
    <w:locked/>
    <w:rsid w:val="00F0630C"/>
    <w:rPr>
      <w:rFonts w:ascii="Cambria" w:hAnsi="Cambria"/>
      <w:b/>
      <w:kern w:val="28"/>
      <w:sz w:val="32"/>
      <w:lang w:val="en-GB" w:eastAsia="en-GB"/>
    </w:rPr>
  </w:style>
  <w:style w:type="paragraph" w:styleId="Pagrindinistekstas">
    <w:name w:val="Body Text"/>
    <w:basedOn w:val="prastasis"/>
    <w:link w:val="PagrindinistekstasDiagrama"/>
    <w:uiPriority w:val="99"/>
    <w:rsid w:val="000F76B9"/>
    <w:rPr>
      <w:rFonts w:ascii="Calibri" w:eastAsia="Calibri" w:hAnsi="Calibri"/>
      <w:b/>
      <w:szCs w:val="20"/>
      <w:lang w:val="en-GB" w:eastAsia="en-US"/>
    </w:rPr>
  </w:style>
  <w:style w:type="character" w:customStyle="1" w:styleId="BodyTextChar">
    <w:name w:val="Body Text Char"/>
    <w:basedOn w:val="Numatytasispastraiposriftas"/>
    <w:uiPriority w:val="99"/>
    <w:semiHidden/>
    <w:locked/>
    <w:rsid w:val="00F0630C"/>
    <w:rPr>
      <w:rFonts w:ascii="Times New Roman" w:hAnsi="Times New Roman"/>
      <w:sz w:val="24"/>
      <w:lang w:val="en-GB" w:eastAsia="en-GB"/>
    </w:rPr>
  </w:style>
  <w:style w:type="character" w:customStyle="1" w:styleId="PagrindinistekstasDiagrama">
    <w:name w:val="Pagrindinis tekstas Diagrama"/>
    <w:link w:val="Pagrindinistekstas"/>
    <w:uiPriority w:val="99"/>
    <w:locked/>
    <w:rsid w:val="000F76B9"/>
    <w:rPr>
      <w:b/>
      <w:sz w:val="24"/>
      <w:lang w:val="en-GB" w:eastAsia="en-US"/>
    </w:rPr>
  </w:style>
  <w:style w:type="table" w:styleId="Lentelstinklelis">
    <w:name w:val="Table Grid"/>
    <w:basedOn w:val="prastojilentel"/>
    <w:uiPriority w:val="99"/>
    <w:locked/>
    <w:rsid w:val="000F76B9"/>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rats">
    <w:name w:val="header"/>
    <w:basedOn w:val="prastasis"/>
    <w:link w:val="AntratsDiagrama"/>
    <w:uiPriority w:val="99"/>
    <w:rsid w:val="0093757E"/>
    <w:pPr>
      <w:tabs>
        <w:tab w:val="center" w:pos="4819"/>
        <w:tab w:val="right" w:pos="9638"/>
      </w:tabs>
    </w:pPr>
  </w:style>
  <w:style w:type="character" w:customStyle="1" w:styleId="AntratsDiagrama">
    <w:name w:val="Antraštės Diagrama"/>
    <w:basedOn w:val="Numatytasispastraiposriftas"/>
    <w:link w:val="Antrats"/>
    <w:uiPriority w:val="99"/>
    <w:locked/>
    <w:rsid w:val="0093757E"/>
    <w:rPr>
      <w:rFonts w:ascii="Times New Roman" w:hAnsi="Times New Roman" w:cs="Times New Roman"/>
      <w:sz w:val="24"/>
      <w:szCs w:val="24"/>
      <w:lang w:val="en-GB" w:eastAsia="en-GB"/>
    </w:rPr>
  </w:style>
  <w:style w:type="paragraph" w:styleId="Porat">
    <w:name w:val="footer"/>
    <w:basedOn w:val="prastasis"/>
    <w:link w:val="PoratDiagrama"/>
    <w:uiPriority w:val="99"/>
    <w:rsid w:val="0093757E"/>
    <w:pPr>
      <w:tabs>
        <w:tab w:val="center" w:pos="4819"/>
        <w:tab w:val="right" w:pos="9638"/>
      </w:tabs>
    </w:pPr>
  </w:style>
  <w:style w:type="character" w:customStyle="1" w:styleId="PoratDiagrama">
    <w:name w:val="Poraštė Diagrama"/>
    <w:basedOn w:val="Numatytasispastraiposriftas"/>
    <w:link w:val="Porat"/>
    <w:uiPriority w:val="99"/>
    <w:locked/>
    <w:rsid w:val="0093757E"/>
    <w:rPr>
      <w:rFonts w:ascii="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48424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10345</Words>
  <Characters>5897</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PATVIRTINTA</vt:lpstr>
    </vt:vector>
  </TitlesOfParts>
  <Company>Hewlett-Packard Company</Company>
  <LinksUpToDate>false</LinksUpToDate>
  <CharactersWithSpaces>16210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Vartotojas</dc:creator>
  <cp:lastModifiedBy>Ignas Bauzys</cp:lastModifiedBy>
  <cp:revision>2</cp:revision>
  <cp:lastPrinted>2012-12-06T08:56:00Z</cp:lastPrinted>
  <dcterms:created xsi:type="dcterms:W3CDTF">2012-12-28T06:52:00Z</dcterms:created>
  <dcterms:modified xsi:type="dcterms:W3CDTF">2012-12-28T06:52:00Z</dcterms:modified>
</cp:coreProperties>
</file>