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521"/>
        <w:gridCol w:w="2153"/>
        <w:gridCol w:w="2196"/>
        <w:gridCol w:w="1828"/>
      </w:tblGrid>
      <w:tr w:rsidR="0030789C" w:rsidRPr="00FF3DC4" w:rsidTr="00072DB8">
        <w:tc>
          <w:tcPr>
            <w:tcW w:w="0" w:type="auto"/>
            <w:gridSpan w:val="4"/>
            <w:tcBorders>
              <w:top w:val="nil"/>
              <w:left w:val="nil"/>
              <w:bottom w:val="nil"/>
              <w:right w:val="nil"/>
            </w:tcBorders>
            <w:noWrap/>
            <w:vAlign w:val="center"/>
          </w:tcPr>
          <w:p w:rsidR="0030789C" w:rsidRPr="00BB7303" w:rsidRDefault="0030789C" w:rsidP="00072DB8">
            <w:pPr>
              <w:spacing w:after="0" w:line="240" w:lineRule="auto"/>
              <w:jc w:val="center"/>
              <w:textAlignment w:val="top"/>
              <w:rPr>
                <w:rFonts w:ascii="Tahoma" w:hAnsi="Tahoma" w:cs="Tahoma"/>
                <w:b/>
                <w:bCs/>
                <w:sz w:val="14"/>
                <w:szCs w:val="14"/>
                <w:lang w:eastAsia="lt-LT"/>
              </w:rPr>
            </w:pPr>
            <w:r w:rsidRPr="00BB7303">
              <w:rPr>
                <w:rFonts w:ascii="Tahoma" w:hAnsi="Tahoma" w:cs="Tahoma"/>
                <w:b/>
                <w:bCs/>
                <w:sz w:val="14"/>
                <w:szCs w:val="14"/>
                <w:lang w:eastAsia="lt-LT"/>
              </w:rPr>
              <w:t>Piniginės socialinės paramos nepasiturintiems gyventojams įstatymas</w:t>
            </w:r>
          </w:p>
        </w:tc>
      </w:tr>
      <w:tr w:rsidR="0030789C" w:rsidRPr="00FF3DC4" w:rsidTr="00072DB8">
        <w:tc>
          <w:tcPr>
            <w:tcW w:w="0" w:type="auto"/>
            <w:tcBorders>
              <w:top w:val="single" w:sz="6" w:space="0" w:color="000000"/>
              <w:bottom w:val="single" w:sz="6" w:space="0" w:color="000000"/>
              <w:right w:val="single" w:sz="6" w:space="0" w:color="000000"/>
            </w:tcBorders>
            <w:noWrap/>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Rūšis: </w:t>
            </w:r>
            <w:r w:rsidRPr="00BB7303">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Numeris: </w:t>
            </w:r>
            <w:r w:rsidRPr="00BB7303">
              <w:rPr>
                <w:rFonts w:ascii="Tahoma" w:hAnsi="Tahoma" w:cs="Tahoma"/>
                <w:b/>
                <w:bCs/>
                <w:sz w:val="14"/>
                <w:szCs w:val="14"/>
                <w:lang w:eastAsia="lt-LT"/>
              </w:rPr>
              <w:t xml:space="preserve">IX-1675 </w:t>
            </w:r>
          </w:p>
        </w:tc>
        <w:tc>
          <w:tcPr>
            <w:tcW w:w="0" w:type="auto"/>
            <w:tcBorders>
              <w:top w:val="single" w:sz="6" w:space="0" w:color="000000"/>
              <w:left w:val="single" w:sz="6" w:space="0" w:color="000000"/>
              <w:bottom w:val="single" w:sz="6" w:space="0" w:color="000000"/>
              <w:right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Data: </w:t>
            </w:r>
            <w:r w:rsidRPr="00BB7303">
              <w:rPr>
                <w:rFonts w:ascii="Tahoma" w:hAnsi="Tahoma" w:cs="Tahoma"/>
                <w:b/>
                <w:bCs/>
                <w:sz w:val="14"/>
                <w:szCs w:val="14"/>
                <w:lang w:eastAsia="lt-LT"/>
              </w:rPr>
              <w:t xml:space="preserve">2013-01-17 </w:t>
            </w:r>
          </w:p>
        </w:tc>
        <w:tc>
          <w:tcPr>
            <w:tcW w:w="0" w:type="auto"/>
            <w:tcBorders>
              <w:top w:val="single" w:sz="6" w:space="0" w:color="000000"/>
              <w:left w:val="single" w:sz="6" w:space="0" w:color="000000"/>
              <w:bottom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Kalba: </w:t>
            </w:r>
            <w:r w:rsidRPr="00BB7303">
              <w:rPr>
                <w:rFonts w:ascii="Tahoma" w:hAnsi="Tahoma" w:cs="Tahoma"/>
                <w:b/>
                <w:bCs/>
                <w:sz w:val="14"/>
                <w:szCs w:val="14"/>
                <w:lang w:eastAsia="lt-LT"/>
              </w:rPr>
              <w:t xml:space="preserve">Lietuvių </w:t>
            </w:r>
          </w:p>
        </w:tc>
      </w:tr>
      <w:tr w:rsidR="0030789C" w:rsidRPr="00FF3DC4" w:rsidTr="00072DB8">
        <w:tc>
          <w:tcPr>
            <w:tcW w:w="0" w:type="auto"/>
            <w:gridSpan w:val="2"/>
            <w:tcBorders>
              <w:top w:val="single" w:sz="6" w:space="0" w:color="000000"/>
              <w:bottom w:val="single" w:sz="6" w:space="0" w:color="000000"/>
              <w:right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 xml:space="preserve">Statusas: </w:t>
            </w:r>
            <w:r w:rsidRPr="00BB7303">
              <w:rPr>
                <w:rFonts w:ascii="Tahoma" w:hAnsi="Tahoma" w:cs="Tahoma"/>
                <w:b/>
                <w:bCs/>
                <w:sz w:val="14"/>
                <w:szCs w:val="14"/>
                <w:lang w:eastAsia="lt-LT"/>
              </w:rPr>
              <w:t>Aktuali 2013-01-26</w:t>
            </w:r>
          </w:p>
        </w:tc>
      </w:tr>
      <w:tr w:rsidR="0030789C" w:rsidRPr="00FF3DC4" w:rsidTr="00072DB8">
        <w:tc>
          <w:tcPr>
            <w:tcW w:w="0" w:type="auto"/>
            <w:gridSpan w:val="4"/>
            <w:tcBorders>
              <w:top w:val="single" w:sz="6" w:space="0" w:color="000000"/>
              <w:bottom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b/>
                <w:bCs/>
                <w:sz w:val="14"/>
                <w:szCs w:val="14"/>
                <w:lang w:eastAsia="lt-LT"/>
              </w:rPr>
              <w:t>2013-01-17 Teisės aktą priėmė - Lietuvos Respublikos Seimas</w:t>
            </w:r>
            <w:r w:rsidRPr="00BB7303">
              <w:rPr>
                <w:rFonts w:ascii="Tahoma" w:hAnsi="Tahoma" w:cs="Tahoma"/>
                <w:sz w:val="14"/>
                <w:szCs w:val="14"/>
                <w:lang w:eastAsia="lt-LT"/>
              </w:rPr>
              <w:t xml:space="preserve"> </w:t>
            </w:r>
            <w:hyperlink r:id="rId6" w:tooltip="Daugiau informacijos apie ryšius" w:history="1">
              <w:r w:rsidRPr="00BB7303">
                <w:rPr>
                  <w:rFonts w:ascii="Tahoma" w:hAnsi="Tahoma" w:cs="Tahoma"/>
                  <w:color w:val="0000FF"/>
                  <w:sz w:val="14"/>
                  <w:szCs w:val="14"/>
                  <w:u w:val="single"/>
                  <w:lang w:eastAsia="lt-LT"/>
                </w:rPr>
                <w:t>&gt;&gt;</w:t>
              </w:r>
            </w:hyperlink>
          </w:p>
        </w:tc>
      </w:tr>
      <w:tr w:rsidR="0030789C" w:rsidRPr="00FF3DC4" w:rsidTr="00072DB8">
        <w:tc>
          <w:tcPr>
            <w:tcW w:w="0" w:type="auto"/>
            <w:gridSpan w:val="4"/>
            <w:tcBorders>
              <w:top w:val="single" w:sz="6" w:space="0" w:color="000000"/>
              <w:bottom w:val="single" w:sz="6" w:space="0" w:color="000000"/>
            </w:tcBorders>
            <w:noWrap/>
          </w:tcPr>
          <w:p w:rsidR="0030789C" w:rsidRPr="00BB7303" w:rsidRDefault="0030789C" w:rsidP="00072DB8">
            <w:pPr>
              <w:spacing w:after="0" w:line="240" w:lineRule="auto"/>
              <w:rPr>
                <w:rFonts w:ascii="Tahoma" w:hAnsi="Tahoma" w:cs="Tahoma"/>
                <w:sz w:val="14"/>
                <w:szCs w:val="14"/>
                <w:lang w:eastAsia="lt-LT"/>
              </w:rPr>
            </w:pPr>
            <w:hyperlink r:id="rId7" w:history="1">
              <w:r w:rsidRPr="00BB7303">
                <w:rPr>
                  <w:rFonts w:ascii="Tahoma" w:hAnsi="Tahoma" w:cs="Tahoma"/>
                  <w:color w:val="0000FF"/>
                  <w:sz w:val="14"/>
                  <w:szCs w:val="14"/>
                  <w:u w:val="single"/>
                  <w:lang w:eastAsia="lt-LT"/>
                </w:rPr>
                <w:t>Susiję dokumentai</w:t>
              </w:r>
            </w:hyperlink>
            <w:r w:rsidRPr="00BB7303">
              <w:rPr>
                <w:rFonts w:ascii="Tahoma" w:hAnsi="Tahoma" w:cs="Tahoma"/>
                <w:sz w:val="14"/>
                <w:szCs w:val="14"/>
                <w:lang w:eastAsia="lt-LT"/>
              </w:rPr>
              <w:t xml:space="preserve"> </w:t>
            </w:r>
            <w:hyperlink r:id="rId8" w:history="1">
              <w:r w:rsidRPr="00BB7303">
                <w:rPr>
                  <w:rFonts w:ascii="Tahoma" w:hAnsi="Tahoma" w:cs="Tahoma"/>
                  <w:color w:val="0000FF"/>
                  <w:sz w:val="14"/>
                  <w:szCs w:val="14"/>
                  <w:u w:val="single"/>
                  <w:lang w:eastAsia="lt-LT"/>
                </w:rPr>
                <w:t>Susiję Europos Sąjungos teisės aktai</w:t>
              </w:r>
            </w:hyperlink>
            <w:r w:rsidRPr="00BB7303">
              <w:rPr>
                <w:rFonts w:ascii="Tahoma" w:hAnsi="Tahoma" w:cs="Tahoma"/>
                <w:sz w:val="14"/>
                <w:szCs w:val="14"/>
                <w:lang w:eastAsia="lt-LT"/>
              </w:rPr>
              <w:t xml:space="preserve"> </w:t>
            </w:r>
          </w:p>
        </w:tc>
      </w:tr>
      <w:tr w:rsidR="0030789C" w:rsidRPr="00FF3DC4" w:rsidTr="00072DB8">
        <w:tc>
          <w:tcPr>
            <w:tcW w:w="0" w:type="auto"/>
            <w:noWrap/>
          </w:tcPr>
          <w:p w:rsidR="0030789C" w:rsidRPr="00BB7303" w:rsidRDefault="0030789C" w:rsidP="00072DB8">
            <w:pPr>
              <w:spacing w:after="0" w:line="240" w:lineRule="auto"/>
              <w:rPr>
                <w:rFonts w:ascii="Tahoma" w:hAnsi="Tahoma" w:cs="Tahoma"/>
                <w:sz w:val="14"/>
                <w:szCs w:val="14"/>
                <w:lang w:eastAsia="lt-LT"/>
              </w:rPr>
            </w:pPr>
            <w:hyperlink r:id="rId9" w:tooltip="Dokumentas" w:history="1">
              <w:r w:rsidRPr="00BB7303">
                <w:rPr>
                  <w:rFonts w:ascii="Tahoma" w:hAnsi="Tahoma" w:cs="Tahoma"/>
                  <w:b/>
                  <w:bCs/>
                  <w:color w:val="FF0000"/>
                  <w:sz w:val="14"/>
                  <w:szCs w:val="14"/>
                  <w:u w:val="single"/>
                  <w:lang w:eastAsia="lt-LT"/>
                </w:rPr>
                <w:t>Word 2003 dokumentas</w:t>
              </w:r>
            </w:hyperlink>
            <w:r w:rsidRPr="00BB7303">
              <w:rPr>
                <w:rFonts w:ascii="Tahoma" w:hAnsi="Tahoma" w:cs="Tahoma"/>
                <w:sz w:val="14"/>
                <w:szCs w:val="14"/>
                <w:lang w:eastAsia="lt-LT"/>
              </w:rPr>
              <w:t xml:space="preserve"> </w:t>
            </w:r>
            <w:hyperlink r:id="rId10" w:tooltip="Dokumentas" w:history="1">
              <w:r w:rsidRPr="00FF3DC4">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420" title="Dokumentas" style="width:12pt;height:12pt;visibility:visible" o:button="t">
                    <v:fill o:detectmouseclick="t"/>
                    <v:imagedata r:id="rId11" o:title=""/>
                  </v:shape>
                </w:pict>
              </w:r>
            </w:hyperlink>
          </w:p>
        </w:tc>
        <w:tc>
          <w:tcPr>
            <w:tcW w:w="0" w:type="auto"/>
            <w:vAlign w:val="center"/>
          </w:tcPr>
          <w:p w:rsidR="0030789C" w:rsidRPr="00BB7303" w:rsidRDefault="0030789C" w:rsidP="00072DB8">
            <w:pPr>
              <w:spacing w:after="0" w:line="240" w:lineRule="auto"/>
              <w:rPr>
                <w:rFonts w:ascii="Times New Roman" w:hAnsi="Times New Roman"/>
                <w:sz w:val="20"/>
                <w:szCs w:val="20"/>
                <w:lang w:eastAsia="lt-LT"/>
              </w:rPr>
            </w:pPr>
          </w:p>
        </w:tc>
        <w:tc>
          <w:tcPr>
            <w:tcW w:w="0" w:type="auto"/>
            <w:vAlign w:val="center"/>
          </w:tcPr>
          <w:p w:rsidR="0030789C" w:rsidRPr="00BB7303" w:rsidRDefault="0030789C" w:rsidP="00072DB8">
            <w:pPr>
              <w:spacing w:after="0" w:line="240" w:lineRule="auto"/>
              <w:rPr>
                <w:rFonts w:ascii="Times New Roman" w:hAnsi="Times New Roman"/>
                <w:sz w:val="20"/>
                <w:szCs w:val="20"/>
                <w:lang w:eastAsia="lt-LT"/>
              </w:rPr>
            </w:pPr>
          </w:p>
        </w:tc>
        <w:tc>
          <w:tcPr>
            <w:tcW w:w="0" w:type="auto"/>
            <w:vAlign w:val="center"/>
          </w:tcPr>
          <w:p w:rsidR="0030789C" w:rsidRPr="00BB7303" w:rsidRDefault="0030789C" w:rsidP="00072DB8">
            <w:pPr>
              <w:spacing w:after="0" w:line="240" w:lineRule="auto"/>
              <w:rPr>
                <w:rFonts w:ascii="Times New Roman" w:hAnsi="Times New Roman"/>
                <w:sz w:val="20"/>
                <w:szCs w:val="20"/>
                <w:lang w:eastAsia="lt-LT"/>
              </w:rPr>
            </w:pPr>
          </w:p>
        </w:tc>
      </w:tr>
      <w:tr w:rsidR="0030789C" w:rsidRPr="00FF3DC4" w:rsidTr="00072DB8">
        <w:tc>
          <w:tcPr>
            <w:tcW w:w="0" w:type="auto"/>
            <w:gridSpan w:val="4"/>
            <w:tcBorders>
              <w:top w:val="single" w:sz="6" w:space="0" w:color="000000"/>
              <w:bottom w:val="single" w:sz="6" w:space="0" w:color="000000"/>
            </w:tcBorders>
          </w:tcPr>
          <w:p w:rsidR="0030789C" w:rsidRPr="00BB7303" w:rsidRDefault="0030789C" w:rsidP="00072DB8">
            <w:pPr>
              <w:spacing w:after="0" w:line="240" w:lineRule="auto"/>
              <w:rPr>
                <w:rFonts w:ascii="Tahoma" w:hAnsi="Tahoma" w:cs="Tahoma"/>
                <w:sz w:val="14"/>
                <w:szCs w:val="14"/>
                <w:lang w:eastAsia="lt-LT"/>
              </w:rPr>
            </w:pPr>
            <w:r w:rsidRPr="00BB7303">
              <w:rPr>
                <w:rFonts w:ascii="Tahoma" w:hAnsi="Tahoma" w:cs="Tahoma"/>
                <w:sz w:val="14"/>
                <w:szCs w:val="14"/>
                <w:lang w:eastAsia="lt-LT"/>
              </w:rPr>
              <w:t>Eurovoc 4.2 terminai:</w:t>
            </w:r>
            <w:r w:rsidRPr="00BB7303">
              <w:rPr>
                <w:rFonts w:ascii="Tahoma" w:hAnsi="Tahoma" w:cs="Tahoma"/>
                <w:b/>
                <w:bCs/>
                <w:sz w:val="14"/>
                <w:szCs w:val="14"/>
                <w:lang w:eastAsia="lt-LT"/>
              </w:rPr>
              <w:t xml:space="preserve"> minimalios pragyvenimo pajamos, socialinė apsauga, socialinė pagalba, socialinė pašalpa šeimai, šeima, šeiminė padėtis</w:t>
            </w:r>
          </w:p>
        </w:tc>
      </w:tr>
    </w:tbl>
    <w:p w:rsidR="0030789C" w:rsidRPr="00BB7303" w:rsidRDefault="0030789C" w:rsidP="00072DB8">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6489"/>
        <w:gridCol w:w="3149"/>
      </w:tblGrid>
      <w:tr w:rsidR="0030789C" w:rsidRPr="00FF3DC4" w:rsidTr="00BB7303">
        <w:trPr>
          <w:tblCellSpacing w:w="0" w:type="dxa"/>
        </w:trPr>
        <w:tc>
          <w:tcPr>
            <w:tcW w:w="0" w:type="auto"/>
          </w:tcPr>
          <w:p w:rsidR="0030789C" w:rsidRPr="00BB7303" w:rsidRDefault="0030789C" w:rsidP="00072DB8">
            <w:pPr>
              <w:spacing w:after="0" w:line="240" w:lineRule="auto"/>
              <w:rPr>
                <w:rFonts w:ascii="Tahoma" w:hAnsi="Tahoma" w:cs="Tahoma"/>
                <w:sz w:val="14"/>
                <w:szCs w:val="14"/>
                <w:lang w:eastAsia="lt-LT"/>
              </w:rPr>
            </w:pPr>
            <w:hyperlink r:id="rId12" w:history="1">
              <w:r w:rsidRPr="00BB7303">
                <w:rPr>
                  <w:rFonts w:ascii="Tahoma" w:hAnsi="Tahoma" w:cs="Tahoma"/>
                  <w:color w:val="0000FF"/>
                  <w:sz w:val="14"/>
                  <w:szCs w:val="14"/>
                  <w:u w:val="single"/>
                  <w:lang w:eastAsia="lt-LT"/>
                </w:rPr>
                <w:t>Nauja paieška</w:t>
              </w:r>
            </w:hyperlink>
            <w:r w:rsidRPr="00BB7303">
              <w:rPr>
                <w:rFonts w:ascii="Tahoma" w:hAnsi="Tahoma" w:cs="Tahoma"/>
                <w:sz w:val="14"/>
                <w:szCs w:val="14"/>
                <w:lang w:eastAsia="lt-LT"/>
              </w:rPr>
              <w:t xml:space="preserve"> </w:t>
            </w:r>
            <w:hyperlink r:id="rId13" w:tooltip="Pareikškite nuomonę apie šį teisės aktą" w:history="1">
              <w:r w:rsidRPr="00BB7303">
                <w:rPr>
                  <w:rFonts w:ascii="Tahoma" w:hAnsi="Tahoma" w:cs="Tahoma"/>
                  <w:color w:val="0000FF"/>
                  <w:sz w:val="14"/>
                  <w:szCs w:val="14"/>
                  <w:u w:val="single"/>
                  <w:lang w:eastAsia="lt-LT"/>
                </w:rPr>
                <w:t>Jūsų pasiūlymai ir pastabos</w:t>
              </w:r>
            </w:hyperlink>
            <w:r w:rsidRPr="00BB7303">
              <w:rPr>
                <w:rFonts w:ascii="Tahoma" w:hAnsi="Tahoma" w:cs="Tahoma"/>
                <w:sz w:val="14"/>
                <w:szCs w:val="14"/>
                <w:lang w:eastAsia="lt-LT"/>
              </w:rPr>
              <w:t xml:space="preserve"> </w:t>
            </w:r>
          </w:p>
        </w:tc>
        <w:tc>
          <w:tcPr>
            <w:tcW w:w="0" w:type="auto"/>
          </w:tcPr>
          <w:p w:rsidR="0030789C" w:rsidRPr="00BB7303" w:rsidRDefault="0030789C" w:rsidP="00072DB8">
            <w:pPr>
              <w:spacing w:after="0" w:line="240" w:lineRule="auto"/>
              <w:jc w:val="right"/>
              <w:rPr>
                <w:rFonts w:ascii="Tahoma" w:hAnsi="Tahoma" w:cs="Tahoma"/>
                <w:sz w:val="14"/>
                <w:szCs w:val="14"/>
                <w:lang w:eastAsia="lt-LT"/>
              </w:rPr>
            </w:pPr>
            <w:hyperlink r:id="rId14" w:history="1">
              <w:r w:rsidRPr="00BB7303">
                <w:rPr>
                  <w:rFonts w:ascii="Tahoma" w:hAnsi="Tahoma" w:cs="Tahoma"/>
                  <w:color w:val="0000FF"/>
                  <w:sz w:val="14"/>
                  <w:szCs w:val="14"/>
                  <w:u w:val="single"/>
                  <w:lang w:eastAsia="lt-LT"/>
                </w:rPr>
                <w:t>Versija spausdinimui</w:t>
              </w:r>
            </w:hyperlink>
            <w:r w:rsidRPr="00BB7303">
              <w:rPr>
                <w:rFonts w:ascii="Tahoma" w:hAnsi="Tahoma" w:cs="Tahoma"/>
                <w:sz w:val="14"/>
                <w:szCs w:val="14"/>
                <w:lang w:eastAsia="lt-LT"/>
              </w:rPr>
              <w:t xml:space="preserve"> </w:t>
            </w:r>
          </w:p>
        </w:tc>
      </w:tr>
    </w:tbl>
    <w:p w:rsidR="0030789C" w:rsidRPr="00BB7303" w:rsidRDefault="0030789C" w:rsidP="00072DB8">
      <w:pPr>
        <w:spacing w:after="0" w:line="240" w:lineRule="auto"/>
        <w:rPr>
          <w:rFonts w:ascii="Tahoma" w:hAnsi="Tahoma" w:cs="Tahoma"/>
          <w:sz w:val="18"/>
          <w:szCs w:val="18"/>
          <w:lang w:eastAsia="lt-LT"/>
        </w:rPr>
      </w:pPr>
      <w:r w:rsidRPr="005E4A81">
        <w:rPr>
          <w:rFonts w:ascii="Tahoma" w:hAnsi="Tahoma" w:cs="Tahoma"/>
          <w:sz w:val="18"/>
          <w:szCs w:val="18"/>
          <w:lang w:eastAsia="lt-LT"/>
        </w:rPr>
        <w:pict>
          <v:rect id="_x0000_i1026" style="width:0;height:1.5pt" o:hralign="center" o:hrstd="t" o:hrnoshade="t" o:hr="t" fillcolor="#666" stroked="f"/>
        </w:pict>
      </w:r>
    </w:p>
    <w:p w:rsidR="0030789C" w:rsidRPr="00BB7303" w:rsidRDefault="0030789C" w:rsidP="00072DB8">
      <w:pPr>
        <w:spacing w:after="0" w:line="240" w:lineRule="auto"/>
        <w:rPr>
          <w:rFonts w:ascii="TimesLT" w:hAnsi="TimesLT"/>
          <w:sz w:val="24"/>
          <w:szCs w:val="24"/>
          <w:lang w:eastAsia="lt-LT"/>
        </w:rPr>
      </w:pPr>
      <w:r w:rsidRPr="00BB7303">
        <w:rPr>
          <w:rFonts w:ascii="Times New Roman" w:hAnsi="Times New Roman"/>
          <w:sz w:val="20"/>
          <w:szCs w:val="20"/>
          <w:lang w:eastAsia="lt-LT"/>
        </w:rPr>
        <w:t xml:space="preserve">Įstatymas skelbtas: Žin., 2003, Nr. </w:t>
      </w:r>
      <w:hyperlink r:id="rId15" w:history="1">
        <w:r w:rsidRPr="00BB7303">
          <w:rPr>
            <w:rFonts w:ascii="TimesLT" w:hAnsi="TimesLT"/>
            <w:color w:val="0000FF"/>
            <w:sz w:val="20"/>
            <w:szCs w:val="20"/>
            <w:u w:val="single"/>
            <w:lang w:eastAsia="lt-LT"/>
          </w:rPr>
          <w:t>73-3352</w:t>
        </w:r>
      </w:hyperlink>
    </w:p>
    <w:p w:rsidR="0030789C" w:rsidRPr="00BB7303" w:rsidRDefault="0030789C" w:rsidP="00072DB8">
      <w:pPr>
        <w:spacing w:after="0" w:line="240" w:lineRule="auto"/>
        <w:rPr>
          <w:rFonts w:ascii="TimesLT" w:hAnsi="TimesLT"/>
          <w:sz w:val="24"/>
          <w:szCs w:val="24"/>
          <w:lang w:eastAsia="lt-LT"/>
        </w:rPr>
      </w:pPr>
      <w:r w:rsidRPr="00BB7303">
        <w:rPr>
          <w:rFonts w:ascii="Times New Roman" w:hAnsi="Times New Roman"/>
          <w:sz w:val="20"/>
          <w:szCs w:val="20"/>
          <w:lang w:eastAsia="lt-LT"/>
        </w:rPr>
        <w:t>Neoficialus įstatymo tekstas</w:t>
      </w:r>
    </w:p>
    <w:p w:rsidR="0030789C" w:rsidRPr="00BB7303" w:rsidRDefault="0030789C" w:rsidP="00072DB8">
      <w:pPr>
        <w:spacing w:after="0" w:line="240" w:lineRule="auto"/>
        <w:jc w:val="center"/>
        <w:rPr>
          <w:rFonts w:ascii="TimesLT" w:hAnsi="TimesLT" w:cs="Tahoma"/>
          <w:caps/>
          <w:sz w:val="24"/>
          <w:szCs w:val="24"/>
          <w:lang w:eastAsia="lt-LT"/>
        </w:rPr>
      </w:pPr>
      <w:r w:rsidRPr="00BB7303">
        <w:rPr>
          <w:rFonts w:ascii="Times New Roman" w:hAnsi="Times New Roman"/>
          <w:b/>
          <w:bCs/>
          <w:caps/>
          <w:lang w:eastAsia="lt-LT"/>
        </w:rPr>
        <w:t>LIETUVOS RESPUBLIKOS</w:t>
      </w:r>
    </w:p>
    <w:p w:rsidR="0030789C" w:rsidRPr="00BB7303" w:rsidRDefault="0030789C" w:rsidP="00072DB8">
      <w:pPr>
        <w:spacing w:after="0" w:line="240" w:lineRule="auto"/>
        <w:jc w:val="center"/>
        <w:rPr>
          <w:rFonts w:ascii="TimesLT" w:hAnsi="TimesLT" w:cs="Tahoma"/>
          <w:caps/>
          <w:sz w:val="24"/>
          <w:szCs w:val="24"/>
          <w:lang w:eastAsia="lt-LT"/>
        </w:rPr>
      </w:pPr>
      <w:r w:rsidRPr="00BB7303">
        <w:rPr>
          <w:rFonts w:ascii="Times New Roman" w:hAnsi="Times New Roman"/>
          <w:b/>
          <w:bCs/>
          <w:caps/>
          <w:lang w:eastAsia="lt-LT"/>
        </w:rPr>
        <w:t xml:space="preserve">PINIGINĖS SOCIALINĖS PARAMOS NEPASITURINTIEMS GYVENTOJAMS </w:t>
      </w:r>
    </w:p>
    <w:p w:rsidR="0030789C" w:rsidRPr="00BB7303" w:rsidRDefault="0030789C" w:rsidP="00072DB8">
      <w:pPr>
        <w:spacing w:after="0" w:line="240" w:lineRule="auto"/>
        <w:jc w:val="center"/>
        <w:rPr>
          <w:rFonts w:ascii="TimesLT" w:hAnsi="TimesLT" w:cs="Tahoma"/>
          <w:caps/>
          <w:sz w:val="24"/>
          <w:szCs w:val="24"/>
          <w:lang w:eastAsia="lt-LT"/>
        </w:rPr>
      </w:pPr>
      <w:r w:rsidRPr="00BB7303">
        <w:rPr>
          <w:rFonts w:ascii="Times New Roman" w:hAnsi="Times New Roman"/>
          <w:b/>
          <w:bCs/>
          <w:caps/>
          <w:lang w:eastAsia="lt-LT"/>
        </w:rPr>
        <w:t>ĮSTATYMAS</w:t>
      </w:r>
    </w:p>
    <w:p w:rsidR="0030789C" w:rsidRPr="00BB7303" w:rsidRDefault="0030789C" w:rsidP="00072DB8">
      <w:pPr>
        <w:spacing w:after="0" w:line="240" w:lineRule="auto"/>
        <w:rPr>
          <w:rFonts w:ascii="Courier New" w:hAnsi="Courier New" w:cs="Courier New"/>
          <w:sz w:val="20"/>
          <w:szCs w:val="20"/>
          <w:lang w:eastAsia="lt-LT"/>
        </w:rPr>
      </w:pPr>
      <w:r w:rsidRPr="00BB7303">
        <w:rPr>
          <w:rFonts w:ascii="Times New Roman" w:hAnsi="Times New Roman"/>
          <w:i/>
          <w:iCs/>
          <w:sz w:val="20"/>
          <w:szCs w:val="20"/>
          <w:lang w:eastAsia="lt-LT"/>
        </w:rPr>
        <w:t>Įstatymo pavadinimas keistas:</w:t>
      </w:r>
    </w:p>
    <w:p w:rsidR="0030789C" w:rsidRPr="00BB7303" w:rsidRDefault="0030789C" w:rsidP="00072DB8">
      <w:pPr>
        <w:spacing w:after="0" w:line="240" w:lineRule="auto"/>
        <w:jc w:val="both"/>
        <w:rPr>
          <w:rFonts w:ascii="Courier New" w:hAnsi="Courier New" w:cs="Courier New"/>
          <w:sz w:val="20"/>
          <w:szCs w:val="20"/>
          <w:lang w:eastAsia="lt-LT"/>
        </w:rPr>
      </w:pPr>
      <w:r w:rsidRPr="00BB7303">
        <w:rPr>
          <w:rFonts w:ascii="Times New Roman" w:hAnsi="Times New Roman"/>
          <w:i/>
          <w:iCs/>
          <w:sz w:val="20"/>
          <w:szCs w:val="20"/>
          <w:lang w:eastAsia="lt-LT"/>
        </w:rPr>
        <w:t xml:space="preserve">Nr. </w:t>
      </w:r>
      <w:hyperlink r:id="rId16" w:history="1">
        <w:r w:rsidRPr="00BB7303">
          <w:rPr>
            <w:rFonts w:ascii="Courier New" w:hAnsi="Courier New" w:cs="Courier New"/>
            <w:i/>
            <w:iCs/>
            <w:color w:val="0000FF"/>
            <w:sz w:val="20"/>
            <w:szCs w:val="20"/>
            <w:u w:val="single"/>
            <w:lang w:eastAsia="lt-LT"/>
          </w:rPr>
          <w:t>X-916</w:t>
        </w:r>
      </w:hyperlink>
      <w:r w:rsidRPr="00BB7303">
        <w:rPr>
          <w:rFonts w:ascii="Times New Roman" w:hAnsi="Times New Roman"/>
          <w:i/>
          <w:iCs/>
          <w:sz w:val="20"/>
          <w:szCs w:val="20"/>
          <w:lang w:eastAsia="lt-LT"/>
        </w:rPr>
        <w:t>, 2006-11-21, Žin., 2006, Nr. 130-4889 (2006-11-30)</w:t>
      </w:r>
    </w:p>
    <w:p w:rsidR="0030789C" w:rsidRPr="00BB7303" w:rsidRDefault="0030789C" w:rsidP="00072DB8">
      <w:pPr>
        <w:spacing w:after="0" w:line="240" w:lineRule="auto"/>
        <w:rPr>
          <w:rFonts w:ascii="TimesLT" w:hAnsi="TimesLT"/>
          <w:sz w:val="24"/>
          <w:szCs w:val="24"/>
          <w:lang w:eastAsia="lt-LT"/>
        </w:rPr>
      </w:pPr>
      <w:r w:rsidRPr="00BB7303">
        <w:rPr>
          <w:rFonts w:ascii="Times New Roman" w:hAnsi="Times New Roman"/>
          <w:i/>
          <w:iCs/>
          <w:sz w:val="20"/>
          <w:szCs w:val="20"/>
          <w:lang w:eastAsia="lt-LT"/>
        </w:rPr>
        <w:t xml:space="preserve">Nr. </w:t>
      </w:r>
      <w:hyperlink r:id="rId17" w:history="1">
        <w:r w:rsidRPr="00BB7303">
          <w:rPr>
            <w:rFonts w:ascii="TimesLT" w:hAnsi="TimesLT"/>
            <w:i/>
            <w:iCs/>
            <w:color w:val="0000FF"/>
            <w:sz w:val="20"/>
            <w:szCs w:val="20"/>
            <w:u w:val="single"/>
            <w:lang w:eastAsia="lt-LT"/>
          </w:rPr>
          <w:t>XI-1772</w:t>
        </w:r>
      </w:hyperlink>
      <w:r w:rsidRPr="00BB7303">
        <w:rPr>
          <w:rFonts w:ascii="Times New Roman" w:hAnsi="Times New Roman"/>
          <w:i/>
          <w:iCs/>
          <w:sz w:val="20"/>
          <w:szCs w:val="20"/>
          <w:lang w:eastAsia="lt-LT"/>
        </w:rPr>
        <w:t>, 2011-12-01, Žin., 2011, Nr. 155-7353 (2011-12-20)</w:t>
      </w:r>
    </w:p>
    <w:p w:rsidR="0030789C" w:rsidRPr="00BB7303" w:rsidRDefault="0030789C" w:rsidP="00072DB8">
      <w:pPr>
        <w:spacing w:after="0" w:line="240" w:lineRule="auto"/>
        <w:jc w:val="center"/>
        <w:rPr>
          <w:rFonts w:ascii="TimesLT" w:hAnsi="TimesLT"/>
          <w:sz w:val="24"/>
          <w:szCs w:val="24"/>
          <w:lang w:eastAsia="lt-LT"/>
        </w:rPr>
      </w:pPr>
      <w:bookmarkStart w:id="0" w:name="data_metai"/>
      <w:bookmarkEnd w:id="0"/>
      <w:r w:rsidRPr="00BB7303">
        <w:rPr>
          <w:rFonts w:ascii="Times New Roman" w:hAnsi="Times New Roman"/>
          <w:lang w:eastAsia="lt-LT"/>
        </w:rPr>
        <w:t xml:space="preserve">2003 m. </w:t>
      </w:r>
      <w:bookmarkStart w:id="1" w:name="data_menuo"/>
      <w:bookmarkEnd w:id="1"/>
      <w:r w:rsidRPr="00BB7303">
        <w:rPr>
          <w:rFonts w:ascii="Times New Roman" w:hAnsi="Times New Roman"/>
          <w:lang w:eastAsia="lt-LT"/>
        </w:rPr>
        <w:t xml:space="preserve">liepos </w:t>
      </w:r>
      <w:bookmarkStart w:id="2" w:name="data_diena"/>
      <w:bookmarkEnd w:id="2"/>
      <w:r w:rsidRPr="00BB7303">
        <w:rPr>
          <w:rFonts w:ascii="Times New Roman" w:hAnsi="Times New Roman"/>
          <w:lang w:eastAsia="lt-LT"/>
        </w:rPr>
        <w:t xml:space="preserve">1 d. Nr. </w:t>
      </w:r>
      <w:bookmarkStart w:id="3" w:name="dok_nr"/>
      <w:bookmarkEnd w:id="3"/>
      <w:r w:rsidRPr="00BB7303">
        <w:rPr>
          <w:rFonts w:ascii="Times New Roman" w:hAnsi="Times New Roman"/>
          <w:lang w:eastAsia="lt-LT"/>
        </w:rPr>
        <w:t>IX-1675</w:t>
      </w:r>
    </w:p>
    <w:p w:rsidR="0030789C" w:rsidRPr="00BB7303" w:rsidRDefault="0030789C" w:rsidP="00072DB8">
      <w:pPr>
        <w:spacing w:after="0" w:line="240" w:lineRule="auto"/>
        <w:jc w:val="center"/>
        <w:rPr>
          <w:rFonts w:ascii="TimesLT" w:hAnsi="TimesLT"/>
          <w:sz w:val="24"/>
          <w:szCs w:val="24"/>
          <w:lang w:eastAsia="lt-LT"/>
        </w:rPr>
      </w:pPr>
      <w:r w:rsidRPr="00BB7303">
        <w:rPr>
          <w:rFonts w:ascii="Times New Roman" w:hAnsi="Times New Roman"/>
          <w:lang w:eastAsia="lt-LT"/>
        </w:rPr>
        <w:t>Vilnius</w:t>
      </w:r>
    </w:p>
    <w:p w:rsidR="0030789C" w:rsidRPr="00BB7303" w:rsidRDefault="0030789C" w:rsidP="00072DB8">
      <w:pPr>
        <w:spacing w:after="0" w:line="240" w:lineRule="auto"/>
        <w:rPr>
          <w:rFonts w:ascii="Courier New" w:hAnsi="Courier New" w:cs="Courier New"/>
          <w:sz w:val="20"/>
          <w:szCs w:val="20"/>
          <w:lang w:eastAsia="lt-LT"/>
        </w:rPr>
      </w:pPr>
      <w:r w:rsidRPr="00BB7303">
        <w:rPr>
          <w:rFonts w:ascii="Times New Roman" w:hAnsi="Times New Roman"/>
          <w:b/>
          <w:bCs/>
          <w:i/>
          <w:iCs/>
          <w:sz w:val="20"/>
          <w:szCs w:val="20"/>
          <w:lang w:eastAsia="lt-LT"/>
        </w:rPr>
        <w:t>Nauja įstatymo redakcija nuo 2012-01-01:</w:t>
      </w:r>
    </w:p>
    <w:p w:rsidR="0030789C" w:rsidRPr="00BB7303" w:rsidRDefault="0030789C" w:rsidP="00072DB8">
      <w:pPr>
        <w:spacing w:after="0" w:line="240" w:lineRule="auto"/>
        <w:rPr>
          <w:rFonts w:ascii="TimesLT" w:hAnsi="TimesLT"/>
          <w:sz w:val="24"/>
          <w:szCs w:val="24"/>
          <w:lang w:eastAsia="lt-LT"/>
        </w:rPr>
      </w:pPr>
      <w:r w:rsidRPr="00BB7303">
        <w:rPr>
          <w:rFonts w:ascii="Times New Roman" w:hAnsi="Times New Roman"/>
          <w:i/>
          <w:iCs/>
          <w:sz w:val="20"/>
          <w:szCs w:val="20"/>
          <w:lang w:eastAsia="lt-LT"/>
        </w:rPr>
        <w:t xml:space="preserve">Nr. </w:t>
      </w:r>
      <w:hyperlink r:id="rId18" w:history="1">
        <w:r w:rsidRPr="00BB7303">
          <w:rPr>
            <w:rFonts w:ascii="TimesLT" w:hAnsi="TimesLT"/>
            <w:i/>
            <w:iCs/>
            <w:color w:val="0000FF"/>
            <w:sz w:val="20"/>
            <w:szCs w:val="20"/>
            <w:u w:val="single"/>
            <w:lang w:eastAsia="lt-LT"/>
          </w:rPr>
          <w:t>XI-1772</w:t>
        </w:r>
      </w:hyperlink>
      <w:r w:rsidRPr="00BB7303">
        <w:rPr>
          <w:rFonts w:ascii="Times New Roman" w:hAnsi="Times New Roman"/>
          <w:i/>
          <w:iCs/>
          <w:sz w:val="20"/>
          <w:szCs w:val="20"/>
          <w:lang w:eastAsia="lt-LT"/>
        </w:rPr>
        <w:t>, 2011-12-01, Žin., 2011, Nr. 155-7353 (2011-12-20)</w:t>
      </w:r>
    </w:p>
    <w:p w:rsidR="0030789C" w:rsidRDefault="0030789C" w:rsidP="00072DB8">
      <w:pPr>
        <w:spacing w:after="0" w:line="240" w:lineRule="auto"/>
        <w:ind w:firstLine="720"/>
        <w:jc w:val="both"/>
        <w:rPr>
          <w:rFonts w:ascii="Times New Roman" w:hAnsi="Times New Roman"/>
          <w:b/>
          <w:bCs/>
          <w:color w:val="000000"/>
          <w:lang w:eastAsia="lt-LT"/>
        </w:rPr>
      </w:pPr>
      <w:bookmarkStart w:id="4" w:name="straipsnis22"/>
    </w:p>
    <w:p w:rsidR="0030789C" w:rsidRDefault="0030789C" w:rsidP="00072DB8">
      <w:pPr>
        <w:spacing w:after="0" w:line="240" w:lineRule="auto"/>
        <w:rPr>
          <w:rFonts w:ascii="Times New Roman" w:hAnsi="Times New Roman"/>
          <w:b/>
          <w:sz w:val="24"/>
          <w:szCs w:val="24"/>
        </w:rPr>
      </w:pPr>
      <w:r>
        <w:rPr>
          <w:rFonts w:ascii="Times New Roman" w:hAnsi="Times New Roman"/>
          <w:b/>
          <w:sz w:val="24"/>
          <w:szCs w:val="24"/>
        </w:rPr>
        <w:t> </w:t>
      </w:r>
    </w:p>
    <w:bookmarkEnd w:id="4"/>
    <w:p w:rsidR="0030789C" w:rsidRPr="00F53002" w:rsidRDefault="0030789C" w:rsidP="00072DB8">
      <w:pPr>
        <w:spacing w:after="0" w:line="240" w:lineRule="auto"/>
        <w:ind w:firstLine="720"/>
        <w:jc w:val="both"/>
        <w:rPr>
          <w:rFonts w:ascii="Times New Roman" w:hAnsi="Times New Roman"/>
          <w:b/>
          <w:sz w:val="24"/>
          <w:szCs w:val="24"/>
          <w:lang w:eastAsia="lt-LT"/>
        </w:rPr>
      </w:pPr>
      <w:r w:rsidRPr="00F53002">
        <w:rPr>
          <w:rFonts w:ascii="Times New Roman" w:hAnsi="Times New Roman"/>
          <w:b/>
          <w:sz w:val="24"/>
          <w:szCs w:val="24"/>
          <w:lang w:eastAsia="lt-LT"/>
        </w:rPr>
        <w:t>22 straipsnis. Piniginės socialinės paramos teikimas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Socialinė pašalpa gali būti teikiama:</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pinigais;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2) nepinigine </w:t>
      </w:r>
      <w:bookmarkStart w:id="5" w:name="_GoBack"/>
      <w:bookmarkEnd w:id="5"/>
      <w:r w:rsidRPr="00BB7303">
        <w:rPr>
          <w:rFonts w:ascii="Times New Roman" w:hAnsi="Times New Roman"/>
          <w:lang w:eastAsia="lt-LT"/>
        </w:rPr>
        <w:t>forma (maisto produktais, drabužiais ir kitomis reikalingomis prekėmis, socialinėmis kortelėmis, maitinimo talonais, apmokant vaikų (įvaikių) maitinimo išlaidas mokyklose ar dienos centruose, apmokant suaugusių asmenų gydymosi nuo priklausomybių ligų išlaidas ir kitais savivaldybės tarybos nustatytais būdais);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3) pinigais ir (ar) nepinigine forma teikiamą socialinę pašalpą derinant su socialinėmis paslaugomis (bendrosiomis, socialinės priežiūros).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2. Kompensacijos gali būti teikiamos: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1) pinigais;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2) apskaičiuotų kompensacijų sumą pervedant į energiją, kurą, geriamąjį ir karštą vandenį tiekiančių įmonių ar fizinių asmenų atsiskaitomąsias sąskaitas bankuose savivaldybės tarybos nustatyta tvarka.</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3. Bendrai gyvenantiems asmenims arba vienam gyvenančiam asmeniui piniginės socialinės paramos teikimo laikotarpiu pakeitus deklaruotą gyvenamąją vietą (jei gyvenamosios vietos neturi, – savivaldybę, kurios teritorijoje gyvena) arba nuomojamą būstą, ankstesnėje savivaldybėje piniginės socialinės paramos teikimas nutraukiamas išmokėjus už tą mėnesį, kurį buvo pakeista deklaruota gyvenamoji vieta (jei gyvenamosios vietos neturi, – savivaldybė, kurios teritorijoje gyveno) arba nuomojamas būstas. Bendrai gyvenantiems asmenims arba vienam gyvenančiam asmeniui, kurie dėl piniginės socialinės paramos nustatyta tvarka kreipiasi į naujos deklaruotos gyvenamosios vietos savivaldybę (jei gyvenamosios vietos neturi, – į savivaldybę, kurios teritorijoje apsigyvena) arba savivaldybę, kurios teritorijoje nuomojamas būstas, ši parama teikiama vadovaujantis šio įstatymo 21 straipsnio 2 ir 5 dalimis.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4. Paskirta, bet laiku neatsiimta socialinė pašalpa ir (ar) kompensacijos išmokamos, jeigu dėl jų buvo kreiptasi ne vėliau kaip per 3 mėnesius nuo paskutinio mėnesio, už kurį socialinė pašalpa ir (ar) kompensacijos buvo paskirtos.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5.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6. Socialinė pašalpa išmokama už kiekvieną praėjusį mėnesį.</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7. Kompensacijos teikiamos už kiekvieną praėjusį mėnesį savivaldybės tarybos nustatyta tvarka.</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8. Būstui šildyti ir karštam vandeniui ruošti naudojant kietąjį ar kitokį kurą, kurio faktinės sąnaudos kiekvieną mėnesį nenustatomos, kompensacijos teikiamos už praėjusį mėnesį arba iš karto už visą kompensacijų skyrimo laikotarpį savivaldybės tarybos nustatyta tvarka.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9. Jeigu bendrai gyvenantiems asmenims arba vienam gyvenančiam asmeniui apskaičiuota socialinė pašalpa yra mažesnė kaip 5 litai, o būsto šildymo išlaidų, geriamojo vandens išlaidų ar karšto vandens išlaidų kompensacija – mažesnė kaip 1 litas, socialinė pašalpa ir kompensacija neišmokamos.</w:t>
      </w:r>
    </w:p>
    <w:p w:rsidR="0030789C" w:rsidRDefault="0030789C" w:rsidP="00072DB8">
      <w:pPr>
        <w:spacing w:after="0" w:line="240" w:lineRule="auto"/>
        <w:ind w:left="2493" w:hanging="1548"/>
        <w:jc w:val="both"/>
        <w:rPr>
          <w:rFonts w:ascii="Times New Roman" w:hAnsi="Times New Roman"/>
          <w:b/>
          <w:bCs/>
          <w:color w:val="000000"/>
          <w:lang w:eastAsia="lt-LT"/>
        </w:rPr>
      </w:pPr>
      <w:bookmarkStart w:id="6" w:name="straipsnis23"/>
    </w:p>
    <w:bookmarkEnd w:id="6"/>
    <w:p w:rsidR="0030789C" w:rsidRPr="00CB3516" w:rsidRDefault="0030789C" w:rsidP="00CB3516">
      <w:pPr>
        <w:spacing w:after="0" w:line="240" w:lineRule="auto"/>
        <w:ind w:firstLine="720"/>
        <w:jc w:val="both"/>
        <w:rPr>
          <w:rFonts w:ascii="Times New Roman" w:hAnsi="Times New Roman"/>
          <w:b/>
          <w:lang w:eastAsia="lt-LT"/>
        </w:rPr>
      </w:pPr>
      <w:r w:rsidRPr="00CB3516">
        <w:rPr>
          <w:rFonts w:ascii="Times New Roman" w:hAnsi="Times New Roman"/>
          <w:b/>
          <w:lang w:eastAsia="lt-LT"/>
        </w:rPr>
        <w:t xml:space="preserve">23 straipsnis. Savivaldybės administracijos pareigos ir teisės teikiant piniginę socialinę paramą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Savivaldybės administracija, teikdama piniginę socialinę paramą, privalo:</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2) kompensacijas bendrai gyvenantiems asmenims arba vieniems gyvenantiems asmenims, patyrusiems socialinę riziką, teikti šio įstatymo 22 straipsnio 2 dalies 2 punkte nustatytu būdu;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3) 3 mėnesius socialinę pašalpą skirti tik vaikui (įvaikiui) ar vaikams (įvaikiams), pasirenkant ar derinant jos teikimo formą (formas) (pinigais ir (ar) nepinigine forma), o kompensacijų neteikti bendrai gyvenantiems asmenims ar nutraukti jų teikimą, jeigu bent vienas iš bendrai gyvenančių asmenų nevykdo šio įstatymo 25 straipsnio 2 ir 3 punktuose nustatytų pareigų; iš nelegalaus darbo kontrolę ir prevenciją vykdančių institucijų gavus informacijos apie piniginės socialinės paramos teikimo laikotarpiu nelegaliai gautas ar gaunamas pajamas ir (ar) nelegalų darbą – 6 mėnesius;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4) 3 mėnesius neteikti socialinės pašalpos ir kompensacijų ar nutraukti jų teikimą vienam gyvenančiam asmeniui, jeigu jis nevykdo šio įstatymo 25 straipsnio 2 ir 3 punktuose nustatytų pareigų; iš nelegalaus darbo kontrolę ir prevenciją vykdančių institucijų gavus informacijos apie piniginės socialinės paramos teikimo laikotarpiu nelegaliai gautas ar gaunamas pajamas ir (ar) nelegalų darbą – 6 mėnesius;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5) jeigu bent vienas iš bendrai gyvenančių asmenų nevykdo šio įstatymo 25 straipsnio 1, 4, 5 ir 6 punktuose nustatytų pareigų, socialinę pašalpą skirti tik vaikui (įvaikiui) ar vaikams (įvaikiams), pasirenkant ar derinant jos teikimo formą (formas) (pinigais ir (ar) nepinigine forma), o kompensacijų neteikti ar nutraukti jų teikimą, iki pareigos bus įvykdytos;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6) jeigu vienas gyvenantis asmuo nevykdo šio įstatymo 25 straipsnio 1, 4, 5 ir 6 punktuose nustatytų pareigų, socialinės pašalpos ir kompensacijų neteikti ar nutraukti jų teikimą, iki pareigos bus įvykdytos;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7) kompensacijas bendrai gyvenantiems asmenims arba vienam gyvenančiam asmeniui, įsiskolinusiems už būsto šildymą, karštą ar geriamąjį vandenį, teikti šio įstatymo 22 straipsnio 2 dalies 2 punkte nustatytu būdu, jeigu bendrai gyvenantys asmenys arba vienas gyvenantis asmuo atitinka šio įstatymo 7 straipsnio 1 dalies 3 punkto reikalavimą;</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8) neskirti kompensacijų, nutraukti jų teikimą įsiskolinusiems už būsto šildymą, geriamąjį ar karštą vandenį bendrai gyvenantiems asmenims arba vienam gyvenančiam asmeniui, kurie nevykdo šio įstatymo 7 straipsnio 1 dalies 3 punkto reikalavimo;</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9)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2. Savivaldybės administracija, teikdama piniginę socialinę paramą, turi teisę:</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darbingus nedirbančius ar nesimokančius darbingo amžiaus asmenis, gaunančius piniginę socialinę paramą bendra šio įstatymo nustatyta tvarka ilgiau kaip 6 mėnesius arba gaunančius piniginę socialinę paramą, nustatytą šio straipsnio 3 ir (ar) 4 dalyse, ir nedalyvaujančius aktyvios darbo rinkos politikos priemonėse, Vyriausybės ar jos įgaliotos institucijos nustatyta tvarka pasitelkti visuomenei naudingai veiklai atlikti;</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2)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3) tikrinti bendrai gyvenančių asmenų arba vieno gyvenančio asmens gyvenimo sąlygas, turimą turtą ir užimtumą, surašyti buities ir gyvenimo sąlygų patikrinimo aktą, kurio pagrindu piniginė socialinė parama gali būti skiriama, neskiriama ar nutraukiamas jos mokėjimas;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4) nereikalauti iš piniginę socialinę paramą gaunančių bendrai gyvenančių asmenų arba vieno gyvenančio asmens kas 3 mėnesius iš naujo pateikti tų duomenų, kurie iki pakartotinio kreipimosi yra nepasikeitę;</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5)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3 ir 5 punktuose bei 3 dalyje numatytais atvejais.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3. Patikrinus bendrai gyvenančių asmenų arba vieno gyvenančio asmens gyvenimo sąlygas ir surašius buities ir gyvenimo sąlygų patikrinimo aktą, savivaldybės administracijai suteikiama teisė savivaldybės tarybos nustatyta tvarka iš šio įstatymo 4 straipsnio 2 dalyje numatytų lėšų: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3) skirti būsto šildymo išlaidų kompensaciją už didesnį, negu nustatyta šio įstatymo 12 straipsnio 1 dalies 1 punkte, naudingojo būsto ploto normatyvą;</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5) skirti socialinę pašalpą bendrai gyvenantiems asmenims, santuokos nutraukimo bylos nagrinėjimo metu esant ginčui, atskirai.</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4.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rsidR="0030789C" w:rsidRDefault="0030789C" w:rsidP="00072DB8">
      <w:pPr>
        <w:spacing w:after="0" w:line="240" w:lineRule="auto"/>
        <w:ind w:firstLine="720"/>
        <w:jc w:val="both"/>
        <w:rPr>
          <w:rFonts w:ascii="Times New Roman" w:hAnsi="Times New Roman"/>
          <w:b/>
          <w:bCs/>
          <w:color w:val="000000"/>
          <w:lang w:eastAsia="lt-LT"/>
        </w:rPr>
      </w:pPr>
      <w:bookmarkStart w:id="7" w:name="straipsnis24"/>
    </w:p>
    <w:p w:rsidR="0030789C" w:rsidRPr="00BB7303" w:rsidRDefault="0030789C" w:rsidP="0007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lt-LT"/>
        </w:rPr>
      </w:pPr>
      <w:bookmarkStart w:id="8" w:name="skirsnis7"/>
      <w:bookmarkEnd w:id="7"/>
      <w:r w:rsidRPr="00BB7303">
        <w:rPr>
          <w:rFonts w:ascii="Times New Roman" w:hAnsi="Times New Roman"/>
          <w:b/>
          <w:bCs/>
          <w:color w:val="000000"/>
          <w:lang w:eastAsia="lt-LT"/>
        </w:rPr>
        <w:t> </w:t>
      </w:r>
      <w:bookmarkEnd w:id="8"/>
    </w:p>
    <w:p w:rsidR="0030789C" w:rsidRPr="00BB7303" w:rsidRDefault="0030789C" w:rsidP="00072DB8">
      <w:pPr>
        <w:spacing w:after="0" w:line="240" w:lineRule="auto"/>
        <w:jc w:val="center"/>
        <w:rPr>
          <w:rFonts w:ascii="TimesLT" w:hAnsi="TimesLT"/>
          <w:sz w:val="24"/>
          <w:szCs w:val="24"/>
          <w:lang w:eastAsia="lt-LT"/>
        </w:rPr>
      </w:pPr>
      <w:r w:rsidRPr="00BB7303">
        <w:rPr>
          <w:rFonts w:ascii="Times New Roman" w:hAnsi="Times New Roman"/>
          <w:b/>
          <w:bCs/>
          <w:lang w:eastAsia="lt-LT"/>
        </w:rPr>
        <w:t xml:space="preserve">PINIGINĘ SOCIALINĘ PARAMĄ GAUNANČIŲ ASMENŲ PAREIGOS </w:t>
      </w:r>
    </w:p>
    <w:p w:rsidR="0030789C" w:rsidRPr="00BB7303" w:rsidRDefault="0030789C" w:rsidP="0007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hAnsi="Courier New" w:cs="Courier New"/>
          <w:sz w:val="20"/>
          <w:szCs w:val="20"/>
          <w:lang w:eastAsia="lt-LT"/>
        </w:rPr>
      </w:pPr>
      <w:r w:rsidRPr="00BB7303">
        <w:rPr>
          <w:rFonts w:ascii="Times New Roman" w:hAnsi="Times New Roman"/>
          <w:lang w:eastAsia="lt-LT"/>
        </w:rPr>
        <w:t xml:space="preserve"> </w:t>
      </w:r>
    </w:p>
    <w:p w:rsidR="0030789C" w:rsidRPr="00072DB8" w:rsidRDefault="0030789C" w:rsidP="00072DB8">
      <w:pPr>
        <w:spacing w:after="0" w:line="240" w:lineRule="auto"/>
        <w:rPr>
          <w:rFonts w:ascii="Times New Roman" w:hAnsi="Times New Roman"/>
          <w:b/>
          <w:sz w:val="24"/>
          <w:szCs w:val="24"/>
        </w:rPr>
      </w:pPr>
      <w:bookmarkStart w:id="9" w:name="straipsnis25"/>
      <w:r>
        <w:rPr>
          <w:rFonts w:ascii="Times New Roman" w:hAnsi="Times New Roman"/>
          <w:b/>
          <w:sz w:val="24"/>
          <w:szCs w:val="24"/>
        </w:rPr>
        <w:t> </w:t>
      </w:r>
      <w:bookmarkEnd w:id="9"/>
      <w:r w:rsidRPr="00CB3516">
        <w:rPr>
          <w:rFonts w:ascii="Times New Roman" w:hAnsi="Times New Roman"/>
          <w:b/>
          <w:sz w:val="24"/>
          <w:szCs w:val="24"/>
        </w:rPr>
        <w:t xml:space="preserve"> 25 straipsnis. Piniginę socialinę paramą gaunančių asmenų pareigos</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Piniginę socialinę paramą gaunantys nepasiturintys gyventojai privalo:</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 xml:space="preserve">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 </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3) per mėnesį pranešti apie materialinės padėties pasikeitimą ar atsiradusias aplinkybes, turinčius įtakos teisei į piniginę socialinę paramą arba piniginės socialinės paramos dydžiui;</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4) savivaldybės administracijos reikalavimu deklaruoti turimą turtą (įskaitant gaunamas pajamas) Gyventojų turto deklaravimo įstatymo nustatyta tvarka;</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5) sudaryti savivaldybių socialiniams darbuotojams galimybę tikrinti gyvenimo sąlygas, turimą turtą ir užimtumą;</w:t>
      </w:r>
    </w:p>
    <w:p w:rsidR="0030789C" w:rsidRPr="00BB7303" w:rsidRDefault="0030789C" w:rsidP="00072DB8">
      <w:pPr>
        <w:spacing w:after="0" w:line="240" w:lineRule="auto"/>
        <w:ind w:firstLine="720"/>
        <w:jc w:val="both"/>
        <w:rPr>
          <w:rFonts w:ascii="TimesLT" w:hAnsi="TimesLT"/>
          <w:sz w:val="24"/>
          <w:szCs w:val="24"/>
          <w:lang w:eastAsia="lt-LT"/>
        </w:rPr>
      </w:pPr>
      <w:r w:rsidRPr="00BB7303">
        <w:rPr>
          <w:rFonts w:ascii="Times New Roman" w:hAnsi="Times New Roman"/>
          <w:lang w:eastAsia="lt-LT"/>
        </w:rPr>
        <w:t>6) dalyvauti savivaldybės administracijos organizuojamoje visuomenei naudingoje veikloje Vyriausybės ar jos įgaliotos institucijos nustatyta tvarka.</w:t>
      </w:r>
    </w:p>
    <w:p w:rsidR="0030789C" w:rsidRPr="00BB7303" w:rsidRDefault="0030789C" w:rsidP="0007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hAnsi="Courier New" w:cs="Courier New"/>
          <w:sz w:val="20"/>
          <w:szCs w:val="20"/>
          <w:lang w:eastAsia="lt-LT"/>
        </w:rPr>
      </w:pPr>
      <w:r w:rsidRPr="00BB7303">
        <w:rPr>
          <w:rFonts w:ascii="Times New Roman" w:hAnsi="Times New Roman"/>
          <w:lang w:eastAsia="lt-LT"/>
        </w:rPr>
        <w:t xml:space="preserve"> </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________________________________________________</w:t>
      </w:r>
    </w:p>
    <w:sectPr w:rsidR="0030789C" w:rsidRPr="00BB7303" w:rsidSect="005E4A81">
      <w:headerReference w:type="default" r:id="rId1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9C" w:rsidRDefault="0030789C" w:rsidP="00BB7303">
      <w:pPr>
        <w:spacing w:after="0" w:line="240" w:lineRule="auto"/>
      </w:pPr>
      <w:r>
        <w:separator/>
      </w:r>
    </w:p>
  </w:endnote>
  <w:endnote w:type="continuationSeparator" w:id="0">
    <w:p w:rsidR="0030789C" w:rsidRDefault="0030789C" w:rsidP="00BB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9C" w:rsidRDefault="0030789C" w:rsidP="00BB7303">
      <w:pPr>
        <w:spacing w:after="0" w:line="240" w:lineRule="auto"/>
      </w:pPr>
      <w:r>
        <w:separator/>
      </w:r>
    </w:p>
  </w:footnote>
  <w:footnote w:type="continuationSeparator" w:id="0">
    <w:p w:rsidR="0030789C" w:rsidRDefault="0030789C" w:rsidP="00BB7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C" w:rsidRPr="00BB7303" w:rsidRDefault="0030789C" w:rsidP="00BB7303">
    <w:pPr>
      <w:pStyle w:val="Header"/>
      <w:jc w:val="right"/>
      <w:rPr>
        <w:rFonts w:ascii="Times New Roman" w:hAnsi="Times New Roman"/>
        <w:b/>
      </w:rPr>
    </w:pPr>
    <w:r w:rsidRPr="00BB7303">
      <w:rPr>
        <w:rFonts w:ascii="Times New Roman" w:hAnsi="Times New Roman"/>
        <w:b/>
      </w:rPr>
      <w:t>Išrašas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303"/>
    <w:rsid w:val="00072DB8"/>
    <w:rsid w:val="001976E8"/>
    <w:rsid w:val="0030789C"/>
    <w:rsid w:val="003160D7"/>
    <w:rsid w:val="0038210B"/>
    <w:rsid w:val="005E4A81"/>
    <w:rsid w:val="00722330"/>
    <w:rsid w:val="007A32CA"/>
    <w:rsid w:val="008819B0"/>
    <w:rsid w:val="00BB7303"/>
    <w:rsid w:val="00C93A34"/>
    <w:rsid w:val="00CB3516"/>
    <w:rsid w:val="00E32A7D"/>
    <w:rsid w:val="00F53002"/>
    <w:rsid w:val="00FF3DC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303"/>
    <w:rPr>
      <w:rFonts w:ascii="Tahoma" w:hAnsi="Tahoma" w:cs="Tahoma"/>
      <w:sz w:val="16"/>
      <w:szCs w:val="16"/>
    </w:rPr>
  </w:style>
  <w:style w:type="paragraph" w:styleId="Header">
    <w:name w:val="header"/>
    <w:basedOn w:val="Normal"/>
    <w:link w:val="HeaderChar"/>
    <w:uiPriority w:val="99"/>
    <w:rsid w:val="00BB730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B7303"/>
    <w:rPr>
      <w:rFonts w:cs="Times New Roman"/>
    </w:rPr>
  </w:style>
  <w:style w:type="paragraph" w:styleId="Footer">
    <w:name w:val="footer"/>
    <w:basedOn w:val="Normal"/>
    <w:link w:val="FooterChar"/>
    <w:uiPriority w:val="99"/>
    <w:rsid w:val="00BB730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B7303"/>
    <w:rPr>
      <w:rFonts w:cs="Times New Roman"/>
    </w:rPr>
  </w:style>
</w:styles>
</file>

<file path=word/webSettings.xml><?xml version="1.0" encoding="utf-8"?>
<w:webSettings xmlns:r="http://schemas.openxmlformats.org/officeDocument/2006/relationships" xmlns:w="http://schemas.openxmlformats.org/wordprocessingml/2006/main">
  <w:divs>
    <w:div w:id="443690200">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42097&amp;p_rys_id=-1" TargetMode="External"/><Relationship Id="rId13" Type="http://schemas.openxmlformats.org/officeDocument/2006/relationships/hyperlink" Target="http://www3.lrs.lt/pls/inter/w5_sveciai.komentarai_write?p_gijaID=34" TargetMode="External"/><Relationship Id="rId18" Type="http://schemas.openxmlformats.org/officeDocument/2006/relationships/hyperlink" Target="http://www3.lrs.lt/cgi-bin/preps2?a=413828&amp;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3.lrs.lt/pls/inter3/dokpaieska.susije_l?p_id=442097" TargetMode="External"/><Relationship Id="rId12" Type="http://schemas.openxmlformats.org/officeDocument/2006/relationships/hyperlink" Target="http://www3.lrs.lt/pls/inter3/dokpaieska.forma_l" TargetMode="External"/><Relationship Id="rId17" Type="http://schemas.openxmlformats.org/officeDocument/2006/relationships/hyperlink" Target="http://www3.lrs.lt/cgi-bin/preps2?a=413828&amp;b=" TargetMode="External"/><Relationship Id="rId2" Type="http://schemas.openxmlformats.org/officeDocument/2006/relationships/settings" Target="settings.xml"/><Relationship Id="rId16" Type="http://schemas.openxmlformats.org/officeDocument/2006/relationships/hyperlink" Target="http://www3.lrs.lt/cgi-bin/preps2?a=287573&amp;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howdoc_l?p_id=442097&amp;p_daug=2"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www3.lrs.lt/cgi-bin/preps2?a=215633&amp;b=" TargetMode="External"/><Relationship Id="rId10" Type="http://schemas.openxmlformats.org/officeDocument/2006/relationships/hyperlink" Target="http://www3.lrs.lt/pls/inter3/dokpaieska.showdoc_bin?p_id=442097"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3.lrs.lt/pls/inter3/dokpaieska.showdoc_bin?p_id=442097" TargetMode="External"/><Relationship Id="rId14" Type="http://schemas.openxmlformats.org/officeDocument/2006/relationships/hyperlink" Target="http://www3.lrs.lt/pls/inter3/dokpaieska.showdoc_l?p_id=442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8985</Words>
  <Characters>5122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Piniginės socialinės paramos nepasiturintiems gyventojams įstatymas</dc:title>
  <dc:subject/>
  <dc:creator>Svetlana Vasiliuk</dc:creator>
  <cp:keywords/>
  <dc:description/>
  <cp:lastModifiedBy>V.Palaimiene</cp:lastModifiedBy>
  <cp:revision>2</cp:revision>
  <dcterms:created xsi:type="dcterms:W3CDTF">2013-02-13T13:29:00Z</dcterms:created>
  <dcterms:modified xsi:type="dcterms:W3CDTF">2013-02-13T13:29:00Z</dcterms:modified>
</cp:coreProperties>
</file>