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397" w:rsidRDefault="00A44DC7" w:rsidP="00ED3397">
      <w:pPr>
        <w:pStyle w:val="Pagrindinistekstas"/>
        <w:jc w:val="center"/>
      </w:pPr>
      <w:r>
        <w:rPr>
          <w:noProof/>
        </w:rPr>
        <w:drawing>
          <wp:anchor distT="0" distB="0" distL="114300" distR="114300" simplePos="0" relativeHeight="251657728" behindDoc="0" locked="0" layoutInCell="1" allowOverlap="1">
            <wp:simplePos x="0" y="0"/>
            <wp:positionH relativeFrom="column">
              <wp:posOffset>2807970</wp:posOffset>
            </wp:positionH>
            <wp:positionV relativeFrom="paragraph">
              <wp:posOffset>0</wp:posOffset>
            </wp:positionV>
            <wp:extent cx="548640" cy="683895"/>
            <wp:effectExtent l="0" t="0" r="3810" b="1905"/>
            <wp:wrapSquare wrapText="left"/>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r w:rsidR="00ED3397">
        <w:br w:type="textWrapping" w:clear="all"/>
      </w:r>
    </w:p>
    <w:p w:rsidR="0057443A" w:rsidRDefault="0057443A" w:rsidP="0057443A">
      <w:pPr>
        <w:keepNext/>
        <w:jc w:val="center"/>
        <w:outlineLvl w:val="0"/>
        <w:rPr>
          <w:b/>
          <w:sz w:val="28"/>
          <w:szCs w:val="28"/>
        </w:rPr>
      </w:pPr>
      <w:r>
        <w:rPr>
          <w:b/>
          <w:sz w:val="28"/>
          <w:szCs w:val="28"/>
        </w:rPr>
        <w:t>KLAIPĖDOS MIESTO SAVIVALDYBĖS TARYBA</w:t>
      </w:r>
    </w:p>
    <w:p w:rsidR="0057443A" w:rsidRPr="008333C4" w:rsidRDefault="0057443A" w:rsidP="0057443A">
      <w:pPr>
        <w:keepNext/>
        <w:jc w:val="center"/>
        <w:outlineLvl w:val="1"/>
        <w:rPr>
          <w:sz w:val="24"/>
          <w:szCs w:val="24"/>
        </w:rPr>
      </w:pPr>
    </w:p>
    <w:p w:rsidR="005B0162" w:rsidRPr="00984F65" w:rsidRDefault="005B0162" w:rsidP="005B0162">
      <w:pPr>
        <w:pStyle w:val="Antrat2"/>
        <w:ind w:right="-3"/>
        <w:rPr>
          <w:b/>
          <w:sz w:val="24"/>
          <w:szCs w:val="24"/>
        </w:rPr>
      </w:pPr>
      <w:r w:rsidRPr="00984F65">
        <w:rPr>
          <w:b/>
          <w:sz w:val="24"/>
          <w:szCs w:val="24"/>
        </w:rPr>
        <w:t>SPRENDIMAS</w:t>
      </w:r>
    </w:p>
    <w:p w:rsidR="00984F65" w:rsidRPr="00984F65" w:rsidRDefault="00984F65" w:rsidP="00984F65">
      <w:pPr>
        <w:jc w:val="center"/>
        <w:rPr>
          <w:sz w:val="24"/>
          <w:szCs w:val="24"/>
        </w:rPr>
      </w:pPr>
      <w:r w:rsidRPr="00984F65">
        <w:rPr>
          <w:b/>
          <w:caps/>
          <w:sz w:val="24"/>
          <w:szCs w:val="24"/>
        </w:rPr>
        <w:t>DĖL ATLEIDIMO NUO NEKILNOJAMOJO TURTO MOKESČIO MOKĖJIMO</w:t>
      </w:r>
    </w:p>
    <w:p w:rsidR="00445CA9" w:rsidRPr="003C09F9" w:rsidRDefault="00445CA9" w:rsidP="008333C4">
      <w:pPr>
        <w:jc w:val="center"/>
        <w:rPr>
          <w:sz w:val="24"/>
          <w:szCs w:val="24"/>
        </w:rPr>
      </w:pPr>
    </w:p>
    <w:p w:rsidR="00445CA9" w:rsidRPr="007B7005" w:rsidRDefault="00982FA5" w:rsidP="00445CA9">
      <w:pPr>
        <w:tabs>
          <w:tab w:val="left" w:pos="5070"/>
          <w:tab w:val="left" w:pos="5366"/>
          <w:tab w:val="left" w:pos="6771"/>
          <w:tab w:val="left" w:pos="7363"/>
        </w:tabs>
        <w:jc w:val="center"/>
        <w:rPr>
          <w:sz w:val="24"/>
          <w:szCs w:val="24"/>
        </w:rPr>
      </w:pPr>
      <w:bookmarkStart w:id="0" w:name="registravimoDataIlga"/>
      <w:r w:rsidRPr="007B7005">
        <w:rPr>
          <w:noProof/>
          <w:sz w:val="24"/>
          <w:szCs w:val="24"/>
        </w:rPr>
        <w:t>201</w:t>
      </w:r>
      <w:r w:rsidR="00984F65" w:rsidRPr="007B7005">
        <w:rPr>
          <w:noProof/>
          <w:sz w:val="24"/>
          <w:szCs w:val="24"/>
        </w:rPr>
        <w:t>3</w:t>
      </w:r>
      <w:r w:rsidRPr="007B7005">
        <w:rPr>
          <w:noProof/>
          <w:sz w:val="24"/>
          <w:szCs w:val="24"/>
        </w:rPr>
        <w:t xml:space="preserve"> m. </w:t>
      </w:r>
      <w:r w:rsidR="007B7005">
        <w:rPr>
          <w:noProof/>
          <w:sz w:val="24"/>
          <w:szCs w:val="24"/>
        </w:rPr>
        <w:t>kovo</w:t>
      </w:r>
      <w:r w:rsidRPr="007B7005">
        <w:rPr>
          <w:noProof/>
          <w:sz w:val="24"/>
          <w:szCs w:val="24"/>
        </w:rPr>
        <w:t xml:space="preserve"> 2</w:t>
      </w:r>
      <w:r w:rsidR="00984F65" w:rsidRPr="007B7005">
        <w:rPr>
          <w:noProof/>
          <w:sz w:val="24"/>
          <w:szCs w:val="24"/>
        </w:rPr>
        <w:t>8</w:t>
      </w:r>
      <w:r w:rsidRPr="007B7005">
        <w:rPr>
          <w:noProof/>
          <w:sz w:val="24"/>
          <w:szCs w:val="24"/>
        </w:rPr>
        <w:t xml:space="preserve"> d. </w:t>
      </w:r>
      <w:bookmarkEnd w:id="0"/>
      <w:r w:rsidR="00445CA9" w:rsidRPr="007B7005">
        <w:rPr>
          <w:sz w:val="24"/>
          <w:szCs w:val="24"/>
        </w:rPr>
        <w:t>Nr.</w:t>
      </w:r>
      <w:r w:rsidR="00071EBB" w:rsidRPr="007B7005">
        <w:rPr>
          <w:sz w:val="24"/>
          <w:szCs w:val="24"/>
        </w:rPr>
        <w:t xml:space="preserve"> </w:t>
      </w:r>
      <w:bookmarkStart w:id="1" w:name="dokumentoNr"/>
      <w:r w:rsidRPr="007B7005">
        <w:rPr>
          <w:sz w:val="24"/>
          <w:szCs w:val="24"/>
        </w:rPr>
        <w:t>T2–</w:t>
      </w:r>
      <w:bookmarkEnd w:id="1"/>
      <w:r w:rsidR="00472211">
        <w:rPr>
          <w:sz w:val="24"/>
          <w:szCs w:val="24"/>
        </w:rPr>
        <w:t>64</w:t>
      </w:r>
      <w:bookmarkStart w:id="2" w:name="_GoBack"/>
      <w:bookmarkEnd w:id="2"/>
    </w:p>
    <w:p w:rsidR="00445CA9" w:rsidRPr="007B7005" w:rsidRDefault="001456CE" w:rsidP="001456CE">
      <w:pPr>
        <w:tabs>
          <w:tab w:val="left" w:pos="5070"/>
          <w:tab w:val="left" w:pos="5366"/>
          <w:tab w:val="left" w:pos="6771"/>
          <w:tab w:val="left" w:pos="7363"/>
        </w:tabs>
        <w:jc w:val="center"/>
        <w:rPr>
          <w:sz w:val="24"/>
          <w:szCs w:val="24"/>
          <w:u w:val="single"/>
        </w:rPr>
      </w:pPr>
      <w:r w:rsidRPr="007B7005">
        <w:rPr>
          <w:sz w:val="24"/>
          <w:szCs w:val="24"/>
        </w:rPr>
        <w:t>Klaipėda</w:t>
      </w:r>
    </w:p>
    <w:p w:rsidR="006E106A" w:rsidRPr="007B7005" w:rsidRDefault="006E106A" w:rsidP="00F41647">
      <w:pPr>
        <w:pStyle w:val="Pagrindinistekstas"/>
        <w:rPr>
          <w:szCs w:val="24"/>
        </w:rPr>
      </w:pPr>
    </w:p>
    <w:p w:rsidR="007B7005" w:rsidRPr="007B7005" w:rsidRDefault="007B7005" w:rsidP="007B7005">
      <w:pPr>
        <w:tabs>
          <w:tab w:val="left" w:pos="912"/>
        </w:tabs>
        <w:ind w:firstLine="709"/>
        <w:jc w:val="both"/>
        <w:rPr>
          <w:sz w:val="24"/>
          <w:szCs w:val="24"/>
        </w:rPr>
      </w:pPr>
      <w:r w:rsidRPr="007B7005">
        <w:rPr>
          <w:sz w:val="24"/>
          <w:szCs w:val="24"/>
        </w:rPr>
        <w:t>Vadovaudamasi Lietuvos Respublikos vietos savivaldos įstatymo (</w:t>
      </w:r>
      <w:proofErr w:type="spellStart"/>
      <w:r w:rsidRPr="007B7005">
        <w:rPr>
          <w:sz w:val="24"/>
          <w:szCs w:val="24"/>
        </w:rPr>
        <w:t>Žin</w:t>
      </w:r>
      <w:proofErr w:type="spellEnd"/>
      <w:r w:rsidRPr="007B7005">
        <w:rPr>
          <w:sz w:val="24"/>
          <w:szCs w:val="24"/>
        </w:rPr>
        <w:t>., 1994, Nr. 55-1049; 2008, Nr. 113-4290, Nr. 137-5379; 2009, Nr. 77-3165; 2010, Nr. 25-1177, Nr. 51-2480, Nr. 86</w:t>
      </w:r>
      <w:r w:rsidRPr="007B7005">
        <w:rPr>
          <w:sz w:val="24"/>
          <w:szCs w:val="24"/>
        </w:rPr>
        <w:noBreakHyphen/>
        <w:t>4525; 2011, Nr. 52-2504) 16 straipsnio 2 dalies 18 punktu, Lietuvos Respublikos nekilnojamojo turto mokesčio įstatymo (</w:t>
      </w:r>
      <w:proofErr w:type="spellStart"/>
      <w:r w:rsidRPr="007B7005">
        <w:rPr>
          <w:sz w:val="24"/>
          <w:szCs w:val="24"/>
        </w:rPr>
        <w:t>Žin</w:t>
      </w:r>
      <w:proofErr w:type="spellEnd"/>
      <w:r w:rsidRPr="007B7005">
        <w:rPr>
          <w:sz w:val="24"/>
          <w:szCs w:val="24"/>
        </w:rPr>
        <w:t>., 2005, Nr. 76</w:t>
      </w:r>
      <w:r w:rsidRPr="007B7005">
        <w:rPr>
          <w:sz w:val="24"/>
          <w:szCs w:val="24"/>
        </w:rPr>
        <w:noBreakHyphen/>
        <w:t>2741) 7 straipsnio 5 dalimi ir Klaipėdos miesto savivaldybės tarybos 2010 m. liepos 29 d. sprendimu Nr. T2–200 „Dėl nekilnojamojo turto mokesčio lengvatų Klaipėdos miesto istorinėse dalyse teikimo“ (pakeistas Klaipėdos miesto savivaldybės tarybos 2011 m. liepos 28 d. sprendimu Nr. T2–235)</w:t>
      </w:r>
      <w:r w:rsidRPr="007B7005">
        <w:rPr>
          <w:color w:val="000000"/>
          <w:sz w:val="24"/>
          <w:szCs w:val="24"/>
        </w:rPr>
        <w:t>,</w:t>
      </w:r>
      <w:r w:rsidRPr="007B7005">
        <w:rPr>
          <w:sz w:val="24"/>
          <w:szCs w:val="24"/>
        </w:rPr>
        <w:t xml:space="preserve"> Klaipėdos miesto savivaldybės taryba </w:t>
      </w:r>
      <w:r w:rsidRPr="007B7005">
        <w:rPr>
          <w:spacing w:val="60"/>
          <w:sz w:val="24"/>
          <w:szCs w:val="24"/>
        </w:rPr>
        <w:t>nusprendži</w:t>
      </w:r>
      <w:r w:rsidRPr="007B7005">
        <w:rPr>
          <w:sz w:val="24"/>
          <w:szCs w:val="24"/>
        </w:rPr>
        <w:t>a</w:t>
      </w:r>
    </w:p>
    <w:p w:rsidR="007B7005" w:rsidRPr="007B7005" w:rsidRDefault="007B7005" w:rsidP="007B7005">
      <w:pPr>
        <w:pStyle w:val="Antrats"/>
        <w:tabs>
          <w:tab w:val="left" w:pos="1296"/>
        </w:tabs>
        <w:ind w:firstLine="709"/>
        <w:jc w:val="both"/>
        <w:rPr>
          <w:color w:val="000000"/>
          <w:sz w:val="24"/>
          <w:szCs w:val="24"/>
        </w:rPr>
      </w:pPr>
      <w:r w:rsidRPr="007B7005">
        <w:rPr>
          <w:color w:val="000000"/>
          <w:sz w:val="24"/>
          <w:szCs w:val="24"/>
        </w:rPr>
        <w:t>atleisti savivaldybės biudžeto sąskaita:</w:t>
      </w:r>
    </w:p>
    <w:p w:rsidR="007B7005" w:rsidRPr="007B7005" w:rsidRDefault="007B7005" w:rsidP="007B7005">
      <w:pPr>
        <w:ind w:firstLine="709"/>
        <w:jc w:val="both"/>
        <w:rPr>
          <w:sz w:val="24"/>
          <w:szCs w:val="24"/>
        </w:rPr>
      </w:pPr>
      <w:r w:rsidRPr="007B7005">
        <w:rPr>
          <w:sz w:val="24"/>
          <w:szCs w:val="24"/>
        </w:rPr>
        <w:t>1. UAB „</w:t>
      </w:r>
      <w:proofErr w:type="spellStart"/>
      <w:r w:rsidRPr="007B7005">
        <w:rPr>
          <w:sz w:val="24"/>
          <w:szCs w:val="24"/>
        </w:rPr>
        <w:t>Adrima</w:t>
      </w:r>
      <w:proofErr w:type="spellEnd"/>
      <w:r w:rsidRPr="007B7005">
        <w:rPr>
          <w:sz w:val="24"/>
          <w:szCs w:val="24"/>
        </w:rPr>
        <w:t>“ (kodas 302479901), vykdančią mažos parduotuvėlės veiklą Klaipėdos miesto istorinėje dalyje, adresu: Tiltų g. 19, Klaipėda, nuo 824 Lt nekilnojamojo turto mokesčio, kurį sudaro 50 proc. deklaruotos sumos, mokėjimo už 2012 metus;</w:t>
      </w:r>
    </w:p>
    <w:p w:rsidR="007B7005" w:rsidRPr="007B7005" w:rsidRDefault="007B7005" w:rsidP="007B7005">
      <w:pPr>
        <w:ind w:firstLine="709"/>
        <w:jc w:val="both"/>
        <w:rPr>
          <w:color w:val="000000"/>
          <w:sz w:val="24"/>
          <w:szCs w:val="24"/>
        </w:rPr>
      </w:pPr>
      <w:r w:rsidRPr="007B7005">
        <w:rPr>
          <w:sz w:val="24"/>
          <w:szCs w:val="24"/>
        </w:rPr>
        <w:t xml:space="preserve">2. UAB „SOLARTA“ (kodas 242013440), užsiimančią </w:t>
      </w:r>
      <w:r w:rsidRPr="007B7005">
        <w:rPr>
          <w:color w:val="000000"/>
          <w:sz w:val="24"/>
          <w:szCs w:val="24"/>
        </w:rPr>
        <w:t xml:space="preserve">dailės kūrinių eksponavimu (parodų rengimu) bei suvenyrų, meno dirbinių mažmenine prekyba </w:t>
      </w:r>
      <w:r w:rsidRPr="007B7005">
        <w:rPr>
          <w:sz w:val="24"/>
          <w:szCs w:val="24"/>
        </w:rPr>
        <w:t>Klaipėdos miesto istorinėje dalyje</w:t>
      </w:r>
      <w:r w:rsidRPr="007B7005">
        <w:rPr>
          <w:color w:val="000000"/>
          <w:sz w:val="24"/>
          <w:szCs w:val="24"/>
        </w:rPr>
        <w:t>, adresu: Turgaus g. 9, Klaipėda, nuo 1600 Lt nekilnojamojo turto mokesčio, kurį sudaro 100 proc. deklaruotos sumos, mokėjimo už 2012 metus;</w:t>
      </w:r>
    </w:p>
    <w:p w:rsidR="007B7005" w:rsidRPr="007B7005" w:rsidRDefault="007B7005" w:rsidP="007B7005">
      <w:pPr>
        <w:ind w:firstLine="709"/>
        <w:jc w:val="both"/>
        <w:rPr>
          <w:sz w:val="24"/>
          <w:szCs w:val="24"/>
        </w:rPr>
      </w:pPr>
      <w:r w:rsidRPr="007B7005">
        <w:rPr>
          <w:sz w:val="24"/>
          <w:szCs w:val="24"/>
        </w:rPr>
        <w:t>3. UAB „EUROZONA“ (kodas 142178284), vykdančią antikvarinių daiktų mažmeninę prekybą Klaipėdos miesto istorinėje dalyje, adresu: Didžioji Vandens g. 7-5, Klaipėda, nuo 1168 Lt nekilnojamojo turto mokesčio, kurį sudaro 100 proc. deklaruotos sumos, mokėjimo už 2012 metus;</w:t>
      </w:r>
    </w:p>
    <w:p w:rsidR="007B7005" w:rsidRPr="007B7005" w:rsidRDefault="007B7005" w:rsidP="007B7005">
      <w:pPr>
        <w:pStyle w:val="Antrats"/>
        <w:tabs>
          <w:tab w:val="left" w:pos="1296"/>
        </w:tabs>
        <w:ind w:firstLine="709"/>
        <w:jc w:val="both"/>
        <w:rPr>
          <w:sz w:val="24"/>
          <w:szCs w:val="24"/>
        </w:rPr>
      </w:pPr>
      <w:r w:rsidRPr="007B7005">
        <w:rPr>
          <w:sz w:val="24"/>
          <w:szCs w:val="24"/>
        </w:rPr>
        <w:t>4. UAB „</w:t>
      </w:r>
      <w:proofErr w:type="spellStart"/>
      <w:r w:rsidRPr="007B7005">
        <w:rPr>
          <w:sz w:val="24"/>
          <w:szCs w:val="24"/>
        </w:rPr>
        <w:t>Agdus</w:t>
      </w:r>
      <w:proofErr w:type="spellEnd"/>
      <w:r w:rsidRPr="007B7005">
        <w:rPr>
          <w:sz w:val="24"/>
          <w:szCs w:val="24"/>
        </w:rPr>
        <w:t>“ (kodas 302249779), vykdančią mažos kavinukės veiklą Klaipėdos miesto istorinėje dalyje, adresu: Turgaus g. 23, Klaipėda, nuo 1456 Lt nekilnojamojo turto mokesčio, kurį sudaro 50 proc. apskaičiuotos sumos, mokėjimo už 2012 metus.</w:t>
      </w:r>
    </w:p>
    <w:p w:rsidR="007B7005" w:rsidRPr="007B7005" w:rsidRDefault="007B7005" w:rsidP="007B7005">
      <w:pPr>
        <w:ind w:firstLine="709"/>
        <w:jc w:val="both"/>
        <w:rPr>
          <w:sz w:val="24"/>
          <w:szCs w:val="24"/>
        </w:rPr>
      </w:pPr>
      <w:r w:rsidRPr="007B7005">
        <w:rPr>
          <w:sz w:val="24"/>
          <w:szCs w:val="24"/>
        </w:rPr>
        <w:t>Šis sprendimas gali būti skundžiamas Lietuvos Respublikos administracinių bylų teisenos įstatymo nustatyta tvarka.</w:t>
      </w:r>
    </w:p>
    <w:p w:rsidR="002F2D51" w:rsidRPr="007B7005" w:rsidRDefault="002F2D51" w:rsidP="002F2D51">
      <w:pPr>
        <w:jc w:val="both"/>
        <w:rPr>
          <w:sz w:val="24"/>
          <w:szCs w:val="24"/>
        </w:rPr>
      </w:pPr>
    </w:p>
    <w:p w:rsidR="0057443A" w:rsidRPr="007B7005" w:rsidRDefault="0057443A" w:rsidP="0057443A">
      <w:pPr>
        <w:jc w:val="both"/>
        <w:rPr>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800"/>
      </w:tblGrid>
      <w:tr w:rsidR="0057443A" w:rsidRPr="007B7005" w:rsidTr="00871DCB">
        <w:tc>
          <w:tcPr>
            <w:tcW w:w="7054" w:type="dxa"/>
          </w:tcPr>
          <w:p w:rsidR="0057443A" w:rsidRPr="007B7005" w:rsidRDefault="0057443A" w:rsidP="00871DCB">
            <w:pPr>
              <w:rPr>
                <w:sz w:val="24"/>
                <w:szCs w:val="24"/>
              </w:rPr>
            </w:pPr>
            <w:r w:rsidRPr="007B7005">
              <w:rPr>
                <w:sz w:val="24"/>
                <w:szCs w:val="24"/>
              </w:rPr>
              <w:t xml:space="preserve">Savivaldybės meras </w:t>
            </w:r>
          </w:p>
        </w:tc>
        <w:tc>
          <w:tcPr>
            <w:tcW w:w="2800" w:type="dxa"/>
          </w:tcPr>
          <w:p w:rsidR="0057443A" w:rsidRPr="007B7005" w:rsidRDefault="0057443A" w:rsidP="00871DCB">
            <w:pPr>
              <w:jc w:val="right"/>
              <w:rPr>
                <w:sz w:val="24"/>
                <w:szCs w:val="24"/>
              </w:rPr>
            </w:pPr>
            <w:r w:rsidRPr="007B7005">
              <w:rPr>
                <w:sz w:val="24"/>
                <w:szCs w:val="24"/>
              </w:rPr>
              <w:t>Vytautas Grubliauskas</w:t>
            </w:r>
          </w:p>
        </w:tc>
      </w:tr>
    </w:tbl>
    <w:p w:rsidR="00AD2EE1" w:rsidRPr="007B7005" w:rsidRDefault="00AD2EE1" w:rsidP="00C010AC">
      <w:pPr>
        <w:ind w:firstLine="720"/>
        <w:jc w:val="both"/>
        <w:rPr>
          <w:sz w:val="24"/>
          <w:szCs w:val="24"/>
        </w:rPr>
      </w:pPr>
    </w:p>
    <w:sectPr w:rsidR="00AD2EE1" w:rsidRPr="007B7005" w:rsidSect="00F41647">
      <w:pgSz w:w="11907" w:h="16839" w:code="9"/>
      <w:pgMar w:top="1134" w:right="567" w:bottom="1134" w:left="1701" w:header="709" w:footer="1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460" w:rsidRDefault="00A91460" w:rsidP="00F41647">
      <w:r>
        <w:separator/>
      </w:r>
    </w:p>
  </w:endnote>
  <w:endnote w:type="continuationSeparator" w:id="0">
    <w:p w:rsidR="00A91460" w:rsidRDefault="00A91460"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460" w:rsidRDefault="00A91460" w:rsidP="00F41647">
      <w:r>
        <w:separator/>
      </w:r>
    </w:p>
  </w:footnote>
  <w:footnote w:type="continuationSeparator" w:id="0">
    <w:p w:rsidR="00A91460" w:rsidRDefault="00A91460" w:rsidP="00F416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24730"/>
    <w:rsid w:val="0004523F"/>
    <w:rsid w:val="00071EBB"/>
    <w:rsid w:val="000944BF"/>
    <w:rsid w:val="000E6C34"/>
    <w:rsid w:val="001444C8"/>
    <w:rsid w:val="001456CE"/>
    <w:rsid w:val="00163473"/>
    <w:rsid w:val="001B01B1"/>
    <w:rsid w:val="001B1E20"/>
    <w:rsid w:val="001D1AE7"/>
    <w:rsid w:val="002232A2"/>
    <w:rsid w:val="00237B69"/>
    <w:rsid w:val="00242B88"/>
    <w:rsid w:val="00260885"/>
    <w:rsid w:val="00276B28"/>
    <w:rsid w:val="00291226"/>
    <w:rsid w:val="002F2D51"/>
    <w:rsid w:val="002F5E80"/>
    <w:rsid w:val="00324750"/>
    <w:rsid w:val="00347F54"/>
    <w:rsid w:val="00384543"/>
    <w:rsid w:val="003A3546"/>
    <w:rsid w:val="003C09F9"/>
    <w:rsid w:val="003D2722"/>
    <w:rsid w:val="003E5D65"/>
    <w:rsid w:val="003E603A"/>
    <w:rsid w:val="00405B54"/>
    <w:rsid w:val="00410D4E"/>
    <w:rsid w:val="00414DBE"/>
    <w:rsid w:val="00433CCC"/>
    <w:rsid w:val="00445CA9"/>
    <w:rsid w:val="004545AD"/>
    <w:rsid w:val="00472211"/>
    <w:rsid w:val="00472954"/>
    <w:rsid w:val="004A2ACF"/>
    <w:rsid w:val="004A5C65"/>
    <w:rsid w:val="0050179F"/>
    <w:rsid w:val="00521141"/>
    <w:rsid w:val="00524DA3"/>
    <w:rsid w:val="005529C5"/>
    <w:rsid w:val="0057443A"/>
    <w:rsid w:val="00576CF7"/>
    <w:rsid w:val="005A3D21"/>
    <w:rsid w:val="005B0162"/>
    <w:rsid w:val="005C29DF"/>
    <w:rsid w:val="005C73A8"/>
    <w:rsid w:val="005D7A14"/>
    <w:rsid w:val="00606132"/>
    <w:rsid w:val="0066071C"/>
    <w:rsid w:val="00664949"/>
    <w:rsid w:val="00672D78"/>
    <w:rsid w:val="00696D4B"/>
    <w:rsid w:val="006A09D2"/>
    <w:rsid w:val="006B429F"/>
    <w:rsid w:val="006E106A"/>
    <w:rsid w:val="006F416F"/>
    <w:rsid w:val="006F4715"/>
    <w:rsid w:val="00710820"/>
    <w:rsid w:val="00744222"/>
    <w:rsid w:val="007775F7"/>
    <w:rsid w:val="007A20F0"/>
    <w:rsid w:val="007A5BC3"/>
    <w:rsid w:val="007B7005"/>
    <w:rsid w:val="00801E4F"/>
    <w:rsid w:val="008333C4"/>
    <w:rsid w:val="0084660C"/>
    <w:rsid w:val="008623E9"/>
    <w:rsid w:val="00864F6F"/>
    <w:rsid w:val="008C6BDA"/>
    <w:rsid w:val="008D3E3C"/>
    <w:rsid w:val="008D69DD"/>
    <w:rsid w:val="008E411C"/>
    <w:rsid w:val="008F665C"/>
    <w:rsid w:val="00932DDD"/>
    <w:rsid w:val="00982FA5"/>
    <w:rsid w:val="00984F65"/>
    <w:rsid w:val="009C6225"/>
    <w:rsid w:val="00A03FB1"/>
    <w:rsid w:val="00A26357"/>
    <w:rsid w:val="00A3260E"/>
    <w:rsid w:val="00A44DC7"/>
    <w:rsid w:val="00A56070"/>
    <w:rsid w:val="00A6599C"/>
    <w:rsid w:val="00A72EE5"/>
    <w:rsid w:val="00A8670A"/>
    <w:rsid w:val="00A91460"/>
    <w:rsid w:val="00A9592B"/>
    <w:rsid w:val="00A95C0B"/>
    <w:rsid w:val="00AA5DFD"/>
    <w:rsid w:val="00AD2EE1"/>
    <w:rsid w:val="00B40258"/>
    <w:rsid w:val="00B7320C"/>
    <w:rsid w:val="00BB07E2"/>
    <w:rsid w:val="00C010AC"/>
    <w:rsid w:val="00C36F93"/>
    <w:rsid w:val="00C70A51"/>
    <w:rsid w:val="00C73DF4"/>
    <w:rsid w:val="00CA7B58"/>
    <w:rsid w:val="00CB3E22"/>
    <w:rsid w:val="00D81831"/>
    <w:rsid w:val="00DC33C7"/>
    <w:rsid w:val="00DE0BFB"/>
    <w:rsid w:val="00E37B92"/>
    <w:rsid w:val="00E65B25"/>
    <w:rsid w:val="00E96582"/>
    <w:rsid w:val="00EA65AF"/>
    <w:rsid w:val="00EC10BA"/>
    <w:rsid w:val="00EC11F5"/>
    <w:rsid w:val="00EC5237"/>
    <w:rsid w:val="00EC60BF"/>
    <w:rsid w:val="00ED1DA5"/>
    <w:rsid w:val="00ED3397"/>
    <w:rsid w:val="00ED3678"/>
    <w:rsid w:val="00F41647"/>
    <w:rsid w:val="00F60107"/>
    <w:rsid w:val="00F71567"/>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paragraph" w:styleId="Antrat2">
    <w:name w:val="heading 2"/>
    <w:basedOn w:val="prastasis"/>
    <w:next w:val="prastasis"/>
    <w:link w:val="Antrat2Diagrama"/>
    <w:uiPriority w:val="99"/>
    <w:qFormat/>
    <w:rsid w:val="0084660C"/>
    <w:pPr>
      <w:keepNext/>
      <w:jc w:val="center"/>
      <w:outlineLvl w:val="1"/>
    </w:pPr>
    <w:rPr>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customStyle="1" w:styleId="Antrat2Diagrama">
    <w:name w:val="Antraštė 2 Diagrama"/>
    <w:basedOn w:val="Numatytasispastraiposriftas"/>
    <w:link w:val="Antrat2"/>
    <w:uiPriority w:val="99"/>
    <w:rsid w:val="0084660C"/>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paragraph" w:styleId="Antrat2">
    <w:name w:val="heading 2"/>
    <w:basedOn w:val="prastasis"/>
    <w:next w:val="prastasis"/>
    <w:link w:val="Antrat2Diagrama"/>
    <w:uiPriority w:val="99"/>
    <w:qFormat/>
    <w:rsid w:val="0084660C"/>
    <w:pPr>
      <w:keepNext/>
      <w:jc w:val="center"/>
      <w:outlineLvl w:val="1"/>
    </w:pPr>
    <w:rPr>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customStyle="1" w:styleId="Antrat2Diagrama">
    <w:name w:val="Antraštė 2 Diagrama"/>
    <w:basedOn w:val="Numatytasispastraiposriftas"/>
    <w:link w:val="Antrat2"/>
    <w:uiPriority w:val="99"/>
    <w:rsid w:val="0084660C"/>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78750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1324</Words>
  <Characters>756</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Jolanta Uptiene</cp:lastModifiedBy>
  <cp:revision>4</cp:revision>
  <dcterms:created xsi:type="dcterms:W3CDTF">2013-03-28T13:39:00Z</dcterms:created>
  <dcterms:modified xsi:type="dcterms:W3CDTF">2013-03-29T07:25:00Z</dcterms:modified>
</cp:coreProperties>
</file>