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AC" w:rsidRPr="00752105" w:rsidRDefault="00DF2FAC" w:rsidP="00382C4D">
      <w:pPr>
        <w:ind w:firstLine="5529"/>
        <w:jc w:val="both"/>
        <w:rPr>
          <w:b/>
          <w:caps/>
          <w:sz w:val="24"/>
          <w:szCs w:val="24"/>
        </w:rPr>
      </w:pPr>
      <w:r>
        <w:rPr>
          <w:caps/>
          <w:sz w:val="24"/>
          <w:szCs w:val="24"/>
        </w:rPr>
        <w:t>PATVIRTINTA</w:t>
      </w:r>
    </w:p>
    <w:p w:rsidR="00DF2FAC" w:rsidRPr="00361A04" w:rsidRDefault="00DF2FAC" w:rsidP="00382C4D">
      <w:pPr>
        <w:ind w:firstLine="5529"/>
        <w:rPr>
          <w:sz w:val="24"/>
          <w:szCs w:val="24"/>
        </w:rPr>
      </w:pPr>
      <w:r w:rsidRPr="00361A04">
        <w:rPr>
          <w:sz w:val="24"/>
          <w:szCs w:val="24"/>
        </w:rPr>
        <w:t xml:space="preserve">Klaipėdos miesto savivaldybės tarybos </w:t>
      </w:r>
    </w:p>
    <w:p w:rsidR="00DF2FAC" w:rsidRPr="00361A04" w:rsidRDefault="00DF2FAC" w:rsidP="00382C4D">
      <w:pPr>
        <w:ind w:firstLine="5529"/>
        <w:rPr>
          <w:b/>
          <w:sz w:val="24"/>
          <w:szCs w:val="24"/>
        </w:rPr>
      </w:pPr>
      <w:r w:rsidRPr="00361A04">
        <w:rPr>
          <w:sz w:val="24"/>
          <w:szCs w:val="24"/>
        </w:rPr>
        <w:t xml:space="preserve">2013 m.              </w:t>
      </w:r>
      <w:r>
        <w:rPr>
          <w:sz w:val="24"/>
          <w:szCs w:val="24"/>
        </w:rPr>
        <w:t xml:space="preserve"> </w:t>
      </w:r>
      <w:r w:rsidRPr="00361A04">
        <w:rPr>
          <w:sz w:val="24"/>
          <w:szCs w:val="24"/>
        </w:rPr>
        <w:t xml:space="preserve"> d. </w:t>
      </w:r>
      <w:r>
        <w:rPr>
          <w:sz w:val="24"/>
          <w:szCs w:val="24"/>
        </w:rPr>
        <w:t>s</w:t>
      </w:r>
      <w:r w:rsidRPr="00361A04">
        <w:rPr>
          <w:sz w:val="24"/>
          <w:szCs w:val="24"/>
        </w:rPr>
        <w:t>prendim</w:t>
      </w:r>
      <w:r>
        <w:rPr>
          <w:sz w:val="24"/>
          <w:szCs w:val="24"/>
        </w:rPr>
        <w:t>u</w:t>
      </w:r>
      <w:r w:rsidRPr="00361A04">
        <w:rPr>
          <w:sz w:val="24"/>
          <w:szCs w:val="24"/>
        </w:rPr>
        <w:t xml:space="preserve"> Nr.</w:t>
      </w:r>
    </w:p>
    <w:p w:rsidR="00DF2FAC" w:rsidRDefault="00DF2FAC" w:rsidP="007A2F55">
      <w:pPr>
        <w:jc w:val="center"/>
        <w:rPr>
          <w:b/>
          <w:caps/>
          <w:sz w:val="24"/>
          <w:szCs w:val="24"/>
        </w:rPr>
      </w:pPr>
    </w:p>
    <w:p w:rsidR="00DF2FAC" w:rsidRDefault="00DF2FAC" w:rsidP="007A2F55">
      <w:pPr>
        <w:jc w:val="center"/>
        <w:rPr>
          <w:b/>
          <w:caps/>
          <w:sz w:val="24"/>
          <w:szCs w:val="24"/>
        </w:rPr>
      </w:pPr>
      <w:r w:rsidRPr="007D55C4">
        <w:rPr>
          <w:b/>
          <w:caps/>
          <w:sz w:val="24"/>
          <w:szCs w:val="24"/>
        </w:rPr>
        <w:t xml:space="preserve">Klaipėdos miesto tyliųjų zonų </w:t>
      </w:r>
      <w:r>
        <w:rPr>
          <w:b/>
          <w:caps/>
          <w:sz w:val="24"/>
          <w:szCs w:val="24"/>
        </w:rPr>
        <w:t>NUSTATYMO Ir TRIUKŠMO</w:t>
      </w:r>
    </w:p>
    <w:p w:rsidR="00DF2FAC" w:rsidRDefault="00DF2FAC" w:rsidP="007A2F55">
      <w:pPr>
        <w:jc w:val="center"/>
        <w:rPr>
          <w:b/>
          <w:caps/>
          <w:sz w:val="24"/>
          <w:szCs w:val="24"/>
        </w:rPr>
      </w:pPr>
      <w:r>
        <w:rPr>
          <w:b/>
          <w:caps/>
          <w:sz w:val="24"/>
          <w:szCs w:val="24"/>
        </w:rPr>
        <w:t>PREVENCIJOS JOSE ĮGYVENDINIMO reglamentas</w:t>
      </w:r>
    </w:p>
    <w:p w:rsidR="00DF2FAC" w:rsidRDefault="00DF2FAC" w:rsidP="007A2F55">
      <w:pPr>
        <w:jc w:val="both"/>
        <w:rPr>
          <w:b/>
          <w:caps/>
          <w:sz w:val="24"/>
          <w:szCs w:val="24"/>
        </w:rPr>
      </w:pPr>
    </w:p>
    <w:p w:rsidR="00DF2FAC" w:rsidRPr="00382C4D" w:rsidRDefault="00DF2FAC" w:rsidP="00382C4D">
      <w:pPr>
        <w:pStyle w:val="ListParagraph"/>
        <w:numPr>
          <w:ilvl w:val="0"/>
          <w:numId w:val="5"/>
        </w:numPr>
        <w:tabs>
          <w:tab w:val="left" w:pos="2835"/>
          <w:tab w:val="left" w:pos="3402"/>
          <w:tab w:val="left" w:pos="3686"/>
          <w:tab w:val="left" w:pos="3828"/>
        </w:tabs>
        <w:jc w:val="center"/>
        <w:rPr>
          <w:b/>
          <w:caps/>
          <w:sz w:val="24"/>
          <w:szCs w:val="24"/>
        </w:rPr>
      </w:pPr>
      <w:r w:rsidRPr="00382C4D">
        <w:rPr>
          <w:b/>
          <w:caps/>
          <w:sz w:val="24"/>
          <w:szCs w:val="24"/>
        </w:rPr>
        <w:t>Bendrosios nuostatos</w:t>
      </w:r>
    </w:p>
    <w:p w:rsidR="00DF2FAC" w:rsidRPr="00361A04" w:rsidRDefault="00DF2FAC" w:rsidP="00382C4D">
      <w:pPr>
        <w:tabs>
          <w:tab w:val="left" w:pos="3686"/>
        </w:tabs>
        <w:jc w:val="both"/>
        <w:rPr>
          <w:b/>
          <w:caps/>
          <w:sz w:val="24"/>
          <w:szCs w:val="24"/>
        </w:rPr>
      </w:pPr>
    </w:p>
    <w:p w:rsidR="00DF2FAC" w:rsidRPr="00361A04" w:rsidRDefault="00DF2FAC" w:rsidP="007A2F55">
      <w:pPr>
        <w:pStyle w:val="ListParagraph"/>
        <w:numPr>
          <w:ilvl w:val="0"/>
          <w:numId w:val="2"/>
        </w:numPr>
        <w:tabs>
          <w:tab w:val="left" w:pos="1134"/>
        </w:tabs>
        <w:ind w:left="0" w:firstLine="851"/>
        <w:jc w:val="both"/>
        <w:rPr>
          <w:sz w:val="24"/>
          <w:szCs w:val="24"/>
        </w:rPr>
      </w:pPr>
      <w:r w:rsidRPr="00361A04">
        <w:rPr>
          <w:sz w:val="24"/>
          <w:szCs w:val="24"/>
        </w:rPr>
        <w:t xml:space="preserve">Klaipėdos miesto savivaldybės tyliųjų zonų </w:t>
      </w:r>
      <w:r>
        <w:rPr>
          <w:sz w:val="24"/>
          <w:szCs w:val="24"/>
        </w:rPr>
        <w:t xml:space="preserve">nustatymo ir triukšmo prevencijos jose įgyvendinimo </w:t>
      </w:r>
      <w:r w:rsidRPr="00361A04">
        <w:rPr>
          <w:sz w:val="24"/>
          <w:szCs w:val="24"/>
        </w:rPr>
        <w:t>reglamentas (toliau – Reglamentas) apibrėžia savivaldybės tyliųjų zonų nustatymo</w:t>
      </w:r>
      <w:r>
        <w:rPr>
          <w:sz w:val="24"/>
          <w:szCs w:val="24"/>
        </w:rPr>
        <w:t>, koregavimo, panaikinimo</w:t>
      </w:r>
      <w:r w:rsidRPr="00361A04">
        <w:rPr>
          <w:sz w:val="24"/>
          <w:szCs w:val="24"/>
        </w:rPr>
        <w:t>,</w:t>
      </w:r>
      <w:r>
        <w:rPr>
          <w:sz w:val="24"/>
          <w:szCs w:val="24"/>
        </w:rPr>
        <w:t xml:space="preserve"> jų ilgalaikiam išlaikymui būtinų </w:t>
      </w:r>
      <w:r w:rsidRPr="00361A04">
        <w:rPr>
          <w:sz w:val="24"/>
          <w:szCs w:val="24"/>
        </w:rPr>
        <w:t xml:space="preserve">triukšmo prevencijos priemonių </w:t>
      </w:r>
      <w:r>
        <w:rPr>
          <w:sz w:val="24"/>
          <w:szCs w:val="24"/>
        </w:rPr>
        <w:t>įgyvendinimo tvarką</w:t>
      </w:r>
      <w:r w:rsidRPr="00361A04">
        <w:rPr>
          <w:sz w:val="24"/>
          <w:szCs w:val="24"/>
        </w:rPr>
        <w:t xml:space="preserve">. </w:t>
      </w:r>
    </w:p>
    <w:p w:rsidR="00DF2FAC" w:rsidRDefault="00DF2FAC" w:rsidP="007A2F55">
      <w:pPr>
        <w:pStyle w:val="ListParagraph"/>
        <w:numPr>
          <w:ilvl w:val="0"/>
          <w:numId w:val="2"/>
        </w:numPr>
        <w:tabs>
          <w:tab w:val="left" w:pos="1134"/>
        </w:tabs>
        <w:ind w:left="0" w:firstLine="851"/>
        <w:jc w:val="both"/>
        <w:rPr>
          <w:sz w:val="24"/>
          <w:szCs w:val="24"/>
        </w:rPr>
      </w:pPr>
      <w:r w:rsidRPr="00FE4EEF">
        <w:rPr>
          <w:sz w:val="24"/>
          <w:szCs w:val="24"/>
        </w:rPr>
        <w:t xml:space="preserve">Reglamentu nustatyti reikalavimai yra Klaipėdos miesto triukšmo prevencijos viešose vietose taisyklių, patvirtintų Klaipėdos miesto savivaldybės tarybos 2009 m. gegužės 29 d. sprendimu Nr. T2-223, sudedamoji dalis. </w:t>
      </w:r>
    </w:p>
    <w:p w:rsidR="00DF2FAC" w:rsidRPr="00FE4EEF" w:rsidRDefault="00DF2FAC" w:rsidP="007A2F55">
      <w:pPr>
        <w:pStyle w:val="ListParagraph"/>
        <w:numPr>
          <w:ilvl w:val="0"/>
          <w:numId w:val="2"/>
        </w:numPr>
        <w:tabs>
          <w:tab w:val="left" w:pos="1134"/>
        </w:tabs>
        <w:ind w:left="0" w:firstLine="851"/>
        <w:jc w:val="both"/>
        <w:rPr>
          <w:sz w:val="24"/>
          <w:szCs w:val="24"/>
        </w:rPr>
      </w:pPr>
      <w:r w:rsidRPr="00FE4EEF">
        <w:rPr>
          <w:sz w:val="24"/>
          <w:szCs w:val="24"/>
        </w:rPr>
        <w:t xml:space="preserve">Reglamente vartojamos sąvokos atitinka pagrindines Lietuvos Respublikos triukšmo valdymo įstatymo, Europos Parlamento ir Tarybos 2002 m. dirželio 25 d. direktyvos 2002/49/EB „Dėl aplinkos triukšmo įvertinimo ir valdymo“ ir juos lydinčių dokumentų sąvokas. </w:t>
      </w:r>
    </w:p>
    <w:p w:rsidR="00DF2FAC" w:rsidRPr="00361A04" w:rsidRDefault="00DF2FAC" w:rsidP="007A2F55">
      <w:pPr>
        <w:pStyle w:val="ListParagraph"/>
        <w:numPr>
          <w:ilvl w:val="0"/>
          <w:numId w:val="2"/>
        </w:numPr>
        <w:tabs>
          <w:tab w:val="left" w:pos="1134"/>
        </w:tabs>
        <w:ind w:left="0" w:firstLine="851"/>
        <w:jc w:val="both"/>
        <w:rPr>
          <w:sz w:val="24"/>
          <w:szCs w:val="24"/>
        </w:rPr>
      </w:pPr>
      <w:r w:rsidRPr="00361A04">
        <w:rPr>
          <w:sz w:val="24"/>
          <w:szCs w:val="24"/>
        </w:rPr>
        <w:t>Kitos Reglamente vartojamos sąvokos:</w:t>
      </w:r>
    </w:p>
    <w:p w:rsidR="00DF2FAC" w:rsidRPr="00361A04" w:rsidRDefault="00DF2FAC" w:rsidP="007A2F55">
      <w:pPr>
        <w:pStyle w:val="ListParagraph"/>
        <w:numPr>
          <w:ilvl w:val="1"/>
          <w:numId w:val="2"/>
        </w:numPr>
        <w:ind w:left="0" w:firstLine="851"/>
        <w:jc w:val="both"/>
        <w:rPr>
          <w:sz w:val="24"/>
          <w:szCs w:val="24"/>
        </w:rPr>
      </w:pPr>
      <w:r w:rsidRPr="00361A04">
        <w:rPr>
          <w:b/>
          <w:sz w:val="24"/>
          <w:szCs w:val="24"/>
        </w:rPr>
        <w:t xml:space="preserve"> </w:t>
      </w:r>
      <w:r>
        <w:rPr>
          <w:b/>
          <w:sz w:val="24"/>
          <w:szCs w:val="24"/>
        </w:rPr>
        <w:t>a</w:t>
      </w:r>
      <w:r w:rsidRPr="00361A04">
        <w:rPr>
          <w:b/>
          <w:sz w:val="24"/>
          <w:szCs w:val="24"/>
        </w:rPr>
        <w:t xml:space="preserve">plinkos triukšmas </w:t>
      </w:r>
      <w:r w:rsidRPr="00382C4D">
        <w:rPr>
          <w:sz w:val="24"/>
          <w:szCs w:val="24"/>
        </w:rPr>
        <w:t>–</w:t>
      </w:r>
      <w:r w:rsidRPr="00361A04">
        <w:rPr>
          <w:b/>
          <w:sz w:val="24"/>
          <w:szCs w:val="24"/>
        </w:rPr>
        <w:t xml:space="preserve"> </w:t>
      </w:r>
      <w:r w:rsidRPr="00361A04">
        <w:rPr>
          <w:sz w:val="24"/>
          <w:szCs w:val="24"/>
        </w:rPr>
        <w:t>nepageidaujami arba kenksmingi garsai, kuriuos sukuria žmogaus veikla. Strateginiame triukšmo kartografavime paprastai vertinama automobilių, geležinkelių ir oro transporto bei pramonės (stacionarių šaltinių) triukšmas</w:t>
      </w:r>
      <w:r>
        <w:rPr>
          <w:sz w:val="24"/>
          <w:szCs w:val="24"/>
        </w:rPr>
        <w:t>;</w:t>
      </w:r>
      <w:r w:rsidRPr="00361A04">
        <w:rPr>
          <w:sz w:val="24"/>
          <w:szCs w:val="24"/>
        </w:rPr>
        <w:t xml:space="preserve"> </w:t>
      </w:r>
    </w:p>
    <w:p w:rsidR="00DF2FAC" w:rsidRPr="00361A04" w:rsidRDefault="00DF2FAC" w:rsidP="007A2F55">
      <w:pPr>
        <w:pStyle w:val="ListParagraph"/>
        <w:numPr>
          <w:ilvl w:val="1"/>
          <w:numId w:val="2"/>
        </w:numPr>
        <w:ind w:left="0" w:firstLine="851"/>
        <w:jc w:val="both"/>
        <w:rPr>
          <w:sz w:val="24"/>
          <w:szCs w:val="24"/>
        </w:rPr>
      </w:pPr>
      <w:r>
        <w:rPr>
          <w:b/>
          <w:sz w:val="24"/>
          <w:szCs w:val="24"/>
        </w:rPr>
        <w:t>b</w:t>
      </w:r>
      <w:r w:rsidRPr="00361A04">
        <w:rPr>
          <w:b/>
          <w:sz w:val="24"/>
          <w:szCs w:val="24"/>
        </w:rPr>
        <w:t xml:space="preserve">uitinis triukšmas </w:t>
      </w:r>
      <w:r w:rsidRPr="00382C4D">
        <w:rPr>
          <w:sz w:val="24"/>
          <w:szCs w:val="24"/>
        </w:rPr>
        <w:t>–</w:t>
      </w:r>
      <w:r w:rsidRPr="00361A04">
        <w:rPr>
          <w:b/>
          <w:sz w:val="24"/>
          <w:szCs w:val="24"/>
        </w:rPr>
        <w:t xml:space="preserve"> </w:t>
      </w:r>
      <w:r w:rsidRPr="00361A04">
        <w:rPr>
          <w:sz w:val="24"/>
          <w:szCs w:val="24"/>
        </w:rPr>
        <w:t>gyvenamos</w:t>
      </w:r>
      <w:r>
        <w:rPr>
          <w:sz w:val="24"/>
          <w:szCs w:val="24"/>
        </w:rPr>
        <w:t>ios</w:t>
      </w:r>
      <w:r w:rsidRPr="00361A04">
        <w:rPr>
          <w:sz w:val="24"/>
          <w:szCs w:val="24"/>
        </w:rPr>
        <w:t>e patalpose keliamas triukšmas, sklindantis į kaimyninius butus bei viešąsias vietas. Buitinis triukšmas nevertinamas, formuojant tyliąsias  triukšmo zonas</w:t>
      </w:r>
      <w:r>
        <w:rPr>
          <w:sz w:val="24"/>
          <w:szCs w:val="24"/>
        </w:rPr>
        <w:t>;</w:t>
      </w:r>
      <w:r w:rsidRPr="00361A04">
        <w:rPr>
          <w:sz w:val="24"/>
          <w:szCs w:val="24"/>
        </w:rPr>
        <w:t xml:space="preserve"> </w:t>
      </w:r>
    </w:p>
    <w:p w:rsidR="00DF2FAC" w:rsidRPr="00361A04" w:rsidRDefault="00DF2FAC" w:rsidP="007A2F55">
      <w:pPr>
        <w:pStyle w:val="ListParagraph"/>
        <w:numPr>
          <w:ilvl w:val="1"/>
          <w:numId w:val="2"/>
        </w:numPr>
        <w:ind w:left="0" w:firstLine="851"/>
        <w:jc w:val="both"/>
        <w:rPr>
          <w:b/>
          <w:sz w:val="24"/>
          <w:szCs w:val="24"/>
        </w:rPr>
      </w:pPr>
      <w:r>
        <w:rPr>
          <w:b/>
          <w:sz w:val="24"/>
          <w:szCs w:val="24"/>
        </w:rPr>
        <w:t>s</w:t>
      </w:r>
      <w:r w:rsidRPr="00361A04">
        <w:rPr>
          <w:b/>
          <w:sz w:val="24"/>
          <w:szCs w:val="24"/>
        </w:rPr>
        <w:t xml:space="preserve">trateginis triukšmo žemėlapis </w:t>
      </w:r>
      <w:r w:rsidRPr="00382C4D">
        <w:rPr>
          <w:sz w:val="24"/>
          <w:szCs w:val="24"/>
        </w:rPr>
        <w:t>–</w:t>
      </w:r>
      <w:r w:rsidRPr="00361A04">
        <w:rPr>
          <w:b/>
          <w:sz w:val="24"/>
          <w:szCs w:val="24"/>
        </w:rPr>
        <w:t xml:space="preserve"> </w:t>
      </w:r>
      <w:r w:rsidRPr="00361A04">
        <w:rPr>
          <w:sz w:val="24"/>
          <w:szCs w:val="24"/>
        </w:rPr>
        <w:t>žemėlapis, skirtas vaizduoti vidutiniams metiniams triukšmo lygių kartografavimo, triukšmo poveikio sveikatai įvertinimo, prognostinio modeliavimo rezultatams ir triukšmo prevencijos bei mažinimo priemonėms</w:t>
      </w:r>
      <w:r>
        <w:rPr>
          <w:sz w:val="24"/>
          <w:szCs w:val="24"/>
        </w:rPr>
        <w:t>;</w:t>
      </w:r>
      <w:r w:rsidRPr="00361A04">
        <w:rPr>
          <w:b/>
          <w:sz w:val="24"/>
          <w:szCs w:val="24"/>
        </w:rPr>
        <w:t xml:space="preserve"> </w:t>
      </w:r>
    </w:p>
    <w:p w:rsidR="00DF2FAC" w:rsidRPr="00361A04" w:rsidRDefault="00DF2FAC" w:rsidP="007A2F55">
      <w:pPr>
        <w:pStyle w:val="ListParagraph"/>
        <w:numPr>
          <w:ilvl w:val="1"/>
          <w:numId w:val="2"/>
        </w:numPr>
        <w:ind w:left="0" w:firstLine="851"/>
        <w:jc w:val="both"/>
        <w:rPr>
          <w:sz w:val="24"/>
          <w:szCs w:val="24"/>
        </w:rPr>
      </w:pPr>
      <w:r w:rsidRPr="00361A04">
        <w:rPr>
          <w:b/>
          <w:sz w:val="24"/>
          <w:szCs w:val="24"/>
        </w:rPr>
        <w:t xml:space="preserve"> </w:t>
      </w:r>
      <w:r>
        <w:rPr>
          <w:b/>
          <w:sz w:val="24"/>
          <w:szCs w:val="24"/>
        </w:rPr>
        <w:t>t</w:t>
      </w:r>
      <w:r w:rsidRPr="00361A04">
        <w:rPr>
          <w:b/>
          <w:sz w:val="24"/>
          <w:szCs w:val="24"/>
        </w:rPr>
        <w:t xml:space="preserve">ylioji gamtos zona </w:t>
      </w:r>
      <w:r w:rsidRPr="00361A04">
        <w:rPr>
          <w:sz w:val="24"/>
          <w:szCs w:val="24"/>
        </w:rPr>
        <w:t>– teritorija, netrikdoma</w:t>
      </w:r>
      <w:r w:rsidRPr="00361A04">
        <w:rPr>
          <w:b/>
          <w:sz w:val="24"/>
          <w:szCs w:val="24"/>
        </w:rPr>
        <w:t xml:space="preserve"> </w:t>
      </w:r>
      <w:r w:rsidRPr="00361A04">
        <w:rPr>
          <w:sz w:val="24"/>
          <w:szCs w:val="24"/>
        </w:rPr>
        <w:t>transporto, pramonės,</w:t>
      </w:r>
      <w:r w:rsidRPr="00361A04">
        <w:rPr>
          <w:b/>
          <w:sz w:val="24"/>
          <w:szCs w:val="24"/>
        </w:rPr>
        <w:t xml:space="preserve"> </w:t>
      </w:r>
      <w:r w:rsidRPr="00361A04">
        <w:rPr>
          <w:sz w:val="24"/>
          <w:szCs w:val="24"/>
        </w:rPr>
        <w:t>kitų mechanizmų, rekreacinės</w:t>
      </w:r>
      <w:r>
        <w:rPr>
          <w:sz w:val="24"/>
          <w:szCs w:val="24"/>
        </w:rPr>
        <w:t xml:space="preserve"> ir buitinės </w:t>
      </w:r>
      <w:r w:rsidRPr="00361A04">
        <w:rPr>
          <w:sz w:val="24"/>
          <w:szCs w:val="24"/>
        </w:rPr>
        <w:t>veiklos</w:t>
      </w:r>
      <w:r>
        <w:rPr>
          <w:sz w:val="24"/>
          <w:szCs w:val="24"/>
        </w:rPr>
        <w:t xml:space="preserve">, </w:t>
      </w:r>
      <w:r w:rsidRPr="00361A04">
        <w:rPr>
          <w:sz w:val="24"/>
          <w:szCs w:val="24"/>
        </w:rPr>
        <w:t xml:space="preserve">lankytojų </w:t>
      </w:r>
      <w:r>
        <w:rPr>
          <w:sz w:val="24"/>
          <w:szCs w:val="24"/>
        </w:rPr>
        <w:t>ir</w:t>
      </w:r>
      <w:r w:rsidRPr="00361A04">
        <w:rPr>
          <w:sz w:val="24"/>
          <w:szCs w:val="24"/>
        </w:rPr>
        <w:t xml:space="preserve"> </w:t>
      </w:r>
      <w:r>
        <w:rPr>
          <w:sz w:val="24"/>
          <w:szCs w:val="24"/>
        </w:rPr>
        <w:t>kaimynų</w:t>
      </w:r>
      <w:r w:rsidRPr="00361A04">
        <w:rPr>
          <w:sz w:val="24"/>
          <w:szCs w:val="24"/>
        </w:rPr>
        <w:t xml:space="preserve"> skleidžiamo triukšmo</w:t>
      </w:r>
      <w:r>
        <w:rPr>
          <w:sz w:val="24"/>
          <w:szCs w:val="24"/>
        </w:rPr>
        <w:t>;</w:t>
      </w:r>
      <w:r w:rsidRPr="00361A04">
        <w:rPr>
          <w:sz w:val="24"/>
          <w:szCs w:val="24"/>
        </w:rPr>
        <w:t xml:space="preserve"> </w:t>
      </w:r>
    </w:p>
    <w:p w:rsidR="00DF2FAC" w:rsidRPr="00361A04" w:rsidRDefault="00DF2FAC" w:rsidP="007A2F55">
      <w:pPr>
        <w:pStyle w:val="ListParagraph"/>
        <w:numPr>
          <w:ilvl w:val="1"/>
          <w:numId w:val="2"/>
        </w:numPr>
        <w:ind w:left="0" w:firstLine="851"/>
        <w:jc w:val="both"/>
        <w:rPr>
          <w:b/>
          <w:sz w:val="24"/>
          <w:szCs w:val="24"/>
        </w:rPr>
      </w:pPr>
      <w:r w:rsidRPr="00361A04">
        <w:rPr>
          <w:b/>
          <w:sz w:val="24"/>
          <w:szCs w:val="24"/>
        </w:rPr>
        <w:t xml:space="preserve"> </w:t>
      </w:r>
      <w:r>
        <w:rPr>
          <w:b/>
          <w:sz w:val="24"/>
          <w:szCs w:val="24"/>
        </w:rPr>
        <w:t>t</w:t>
      </w:r>
      <w:r w:rsidRPr="00361A04">
        <w:rPr>
          <w:b/>
          <w:sz w:val="24"/>
          <w:szCs w:val="24"/>
        </w:rPr>
        <w:t xml:space="preserve">ylioji viešoji zona – </w:t>
      </w:r>
      <w:r w:rsidRPr="00361A04">
        <w:rPr>
          <w:sz w:val="24"/>
          <w:szCs w:val="24"/>
        </w:rPr>
        <w:t>viešoje erdvėje</w:t>
      </w:r>
      <w:r w:rsidRPr="00361A04">
        <w:rPr>
          <w:b/>
          <w:sz w:val="24"/>
          <w:szCs w:val="24"/>
        </w:rPr>
        <w:t xml:space="preserve"> </w:t>
      </w:r>
      <w:r w:rsidRPr="00361A04">
        <w:rPr>
          <w:sz w:val="24"/>
          <w:szCs w:val="24"/>
        </w:rPr>
        <w:t>esanti trumpalaikio poilsio teritorija, netrikdoma transporto, pramonės, komercinės ir gamybinės veiklos keliamo triukšmo</w:t>
      </w:r>
      <w:r>
        <w:rPr>
          <w:sz w:val="24"/>
          <w:szCs w:val="24"/>
        </w:rPr>
        <w:t>;</w:t>
      </w:r>
    </w:p>
    <w:p w:rsidR="00DF2FAC" w:rsidRPr="00361A04" w:rsidRDefault="00DF2FAC" w:rsidP="007A2F55">
      <w:pPr>
        <w:pStyle w:val="ListParagraph"/>
        <w:numPr>
          <w:ilvl w:val="1"/>
          <w:numId w:val="2"/>
        </w:numPr>
        <w:ind w:left="0" w:firstLine="851"/>
        <w:jc w:val="both"/>
        <w:rPr>
          <w:b/>
          <w:sz w:val="24"/>
          <w:szCs w:val="24"/>
        </w:rPr>
      </w:pPr>
      <w:r>
        <w:rPr>
          <w:b/>
          <w:sz w:val="24"/>
          <w:szCs w:val="24"/>
        </w:rPr>
        <w:t>t</w:t>
      </w:r>
      <w:r w:rsidRPr="00361A04">
        <w:rPr>
          <w:b/>
          <w:sz w:val="24"/>
          <w:szCs w:val="24"/>
        </w:rPr>
        <w:t xml:space="preserve">ylioji aglomeracijos zona – </w:t>
      </w:r>
      <w:r w:rsidRPr="00361A04">
        <w:rPr>
          <w:sz w:val="24"/>
          <w:szCs w:val="24"/>
        </w:rPr>
        <w:t xml:space="preserve">miesto gyvenamosios </w:t>
      </w:r>
      <w:r>
        <w:rPr>
          <w:sz w:val="24"/>
          <w:szCs w:val="24"/>
        </w:rPr>
        <w:t>ir (</w:t>
      </w:r>
      <w:r w:rsidRPr="00361A04">
        <w:rPr>
          <w:sz w:val="24"/>
          <w:szCs w:val="24"/>
        </w:rPr>
        <w:t>ar</w:t>
      </w:r>
      <w:r>
        <w:rPr>
          <w:sz w:val="24"/>
          <w:szCs w:val="24"/>
        </w:rPr>
        <w:t>)</w:t>
      </w:r>
      <w:r w:rsidRPr="00361A04">
        <w:rPr>
          <w:sz w:val="24"/>
          <w:szCs w:val="24"/>
        </w:rPr>
        <w:t xml:space="preserve"> socialinės-rekreacinės paskirties teritorija,</w:t>
      </w:r>
      <w:r w:rsidRPr="00361A04">
        <w:rPr>
          <w:b/>
          <w:sz w:val="24"/>
          <w:szCs w:val="24"/>
        </w:rPr>
        <w:t xml:space="preserve"> </w:t>
      </w:r>
      <w:r w:rsidRPr="00361A04">
        <w:rPr>
          <w:sz w:val="24"/>
          <w:szCs w:val="24"/>
        </w:rPr>
        <w:t>kurioje bet kurio šaltinio skleidžiamo triukšmo rodikliai neviršija leidžiamų ribinių dydžių, o paros ir nakties triukšmo rodikliai gyvenamojoje aplinkoje leidžia sukurti akustinį komfortą</w:t>
      </w:r>
      <w:r>
        <w:rPr>
          <w:sz w:val="24"/>
          <w:szCs w:val="24"/>
        </w:rPr>
        <w:t>;</w:t>
      </w:r>
      <w:r w:rsidRPr="00361A04">
        <w:rPr>
          <w:sz w:val="24"/>
          <w:szCs w:val="24"/>
        </w:rPr>
        <w:t xml:space="preserve"> </w:t>
      </w:r>
    </w:p>
    <w:p w:rsidR="00DF2FAC" w:rsidRPr="00361A04" w:rsidRDefault="00DF2FAC" w:rsidP="007A2F55">
      <w:pPr>
        <w:pStyle w:val="ListParagraph"/>
        <w:numPr>
          <w:ilvl w:val="1"/>
          <w:numId w:val="2"/>
        </w:numPr>
        <w:ind w:left="0" w:firstLine="851"/>
        <w:jc w:val="both"/>
        <w:rPr>
          <w:sz w:val="24"/>
          <w:szCs w:val="24"/>
        </w:rPr>
      </w:pPr>
      <w:r>
        <w:rPr>
          <w:b/>
          <w:sz w:val="24"/>
          <w:szCs w:val="24"/>
        </w:rPr>
        <w:t>tr</w:t>
      </w:r>
      <w:r w:rsidRPr="00361A04">
        <w:rPr>
          <w:b/>
          <w:sz w:val="24"/>
          <w:szCs w:val="24"/>
        </w:rPr>
        <w:t xml:space="preserve">iukšmo šaltinio valdytojas – </w:t>
      </w:r>
      <w:r w:rsidRPr="00361A04">
        <w:rPr>
          <w:sz w:val="24"/>
          <w:szCs w:val="24"/>
        </w:rPr>
        <w:t>triukšmo šaltinio savininkas arba kitas asmuo, teisėtai valdantis triukšmo šaltinį</w:t>
      </w:r>
      <w:r>
        <w:rPr>
          <w:sz w:val="24"/>
          <w:szCs w:val="24"/>
        </w:rPr>
        <w:t>;</w:t>
      </w:r>
    </w:p>
    <w:p w:rsidR="00DF2FAC" w:rsidRPr="00361A04" w:rsidRDefault="00DF2FAC" w:rsidP="007A2F55">
      <w:pPr>
        <w:pStyle w:val="ListParagraph"/>
        <w:numPr>
          <w:ilvl w:val="1"/>
          <w:numId w:val="2"/>
        </w:numPr>
        <w:ind w:left="0" w:firstLine="851"/>
        <w:jc w:val="both"/>
        <w:rPr>
          <w:b/>
          <w:sz w:val="24"/>
          <w:szCs w:val="24"/>
        </w:rPr>
      </w:pPr>
      <w:r>
        <w:rPr>
          <w:b/>
          <w:sz w:val="24"/>
          <w:szCs w:val="24"/>
        </w:rPr>
        <w:t>t</w:t>
      </w:r>
      <w:r w:rsidRPr="00361A04">
        <w:rPr>
          <w:b/>
          <w:sz w:val="24"/>
          <w:szCs w:val="24"/>
        </w:rPr>
        <w:t xml:space="preserve">riukšmo lygio ribinė vertė – </w:t>
      </w:r>
      <w:r>
        <w:rPr>
          <w:sz w:val="24"/>
          <w:szCs w:val="24"/>
        </w:rPr>
        <w:t>teisės aktais patvirtinta triukšmo lygio rodiklių vertė, kurią viršijus triukšmo šaltinio valdytojas privalo skleidžiamą triukšmą šalinti ir (ar) mažinti.</w:t>
      </w:r>
    </w:p>
    <w:p w:rsidR="00DF2FAC" w:rsidRPr="00E42BB5" w:rsidRDefault="00DF2FAC" w:rsidP="00030B35">
      <w:pPr>
        <w:ind w:left="851"/>
        <w:jc w:val="center"/>
        <w:rPr>
          <w:b/>
          <w:caps/>
          <w:sz w:val="24"/>
          <w:szCs w:val="24"/>
        </w:rPr>
      </w:pPr>
    </w:p>
    <w:p w:rsidR="00DF2FAC" w:rsidRPr="00382C4D" w:rsidRDefault="00DF2FAC" w:rsidP="00382C4D">
      <w:pPr>
        <w:pStyle w:val="ListParagraph"/>
        <w:numPr>
          <w:ilvl w:val="0"/>
          <w:numId w:val="5"/>
        </w:numPr>
        <w:jc w:val="center"/>
        <w:rPr>
          <w:b/>
          <w:caps/>
          <w:sz w:val="24"/>
          <w:szCs w:val="24"/>
        </w:rPr>
      </w:pPr>
      <w:r w:rsidRPr="00382C4D">
        <w:rPr>
          <w:b/>
          <w:caps/>
          <w:sz w:val="24"/>
          <w:szCs w:val="24"/>
        </w:rPr>
        <w:t>Tyliųjų zonų NUSTATYMO, panaikinimo, naudojimo ir visuomenės informavimo tvarka</w:t>
      </w:r>
    </w:p>
    <w:p w:rsidR="00DF2FAC" w:rsidRDefault="00DF2FAC" w:rsidP="007A2F55">
      <w:pPr>
        <w:pStyle w:val="ListParagraph"/>
        <w:ind w:left="1211"/>
        <w:jc w:val="both"/>
        <w:rPr>
          <w:b/>
          <w:caps/>
          <w:sz w:val="24"/>
          <w:szCs w:val="24"/>
        </w:rPr>
      </w:pPr>
    </w:p>
    <w:p w:rsidR="00DF2FAC" w:rsidRPr="00ED4B3A" w:rsidRDefault="00DF2FAC" w:rsidP="007A2F55">
      <w:pPr>
        <w:ind w:firstLine="851"/>
        <w:jc w:val="both"/>
        <w:rPr>
          <w:sz w:val="24"/>
          <w:szCs w:val="24"/>
        </w:rPr>
      </w:pPr>
      <w:r>
        <w:rPr>
          <w:sz w:val="24"/>
          <w:szCs w:val="24"/>
        </w:rPr>
        <w:t xml:space="preserve">5. </w:t>
      </w:r>
      <w:r w:rsidRPr="00ED4B3A">
        <w:rPr>
          <w:sz w:val="24"/>
          <w:szCs w:val="24"/>
        </w:rPr>
        <w:t>Miesto tyliųjų zonų ribų nustatymo</w:t>
      </w:r>
      <w:r>
        <w:rPr>
          <w:sz w:val="24"/>
          <w:szCs w:val="24"/>
        </w:rPr>
        <w:t>, keitimo</w:t>
      </w:r>
      <w:r w:rsidRPr="00ED4B3A">
        <w:rPr>
          <w:sz w:val="24"/>
          <w:szCs w:val="24"/>
        </w:rPr>
        <w:t xml:space="preserve"> ir panaikinimo darbus organizuoja S</w:t>
      </w:r>
      <w:r>
        <w:rPr>
          <w:sz w:val="24"/>
          <w:szCs w:val="24"/>
        </w:rPr>
        <w:t>ocialinių reikalų departamento</w:t>
      </w:r>
      <w:r w:rsidRPr="00ED4B3A">
        <w:rPr>
          <w:sz w:val="24"/>
          <w:szCs w:val="24"/>
        </w:rPr>
        <w:t xml:space="preserve"> Sveikatos apsaugos skyrius</w:t>
      </w:r>
      <w:r>
        <w:rPr>
          <w:sz w:val="24"/>
          <w:szCs w:val="24"/>
        </w:rPr>
        <w:t>, vadovaudamasis miesto strateginiu triukšmo žemėlapiu</w:t>
      </w:r>
      <w:r w:rsidRPr="00372A0B">
        <w:rPr>
          <w:sz w:val="24"/>
          <w:szCs w:val="24"/>
        </w:rPr>
        <w:t xml:space="preserve"> </w:t>
      </w:r>
      <w:r w:rsidRPr="00EE45B0">
        <w:rPr>
          <w:sz w:val="24"/>
          <w:szCs w:val="24"/>
        </w:rPr>
        <w:t xml:space="preserve">ir </w:t>
      </w:r>
      <w:r>
        <w:rPr>
          <w:sz w:val="24"/>
          <w:szCs w:val="24"/>
        </w:rPr>
        <w:t>t</w:t>
      </w:r>
      <w:r w:rsidRPr="00EE45B0">
        <w:rPr>
          <w:sz w:val="24"/>
          <w:szCs w:val="24"/>
        </w:rPr>
        <w:t>arybos sprendim</w:t>
      </w:r>
      <w:r>
        <w:rPr>
          <w:sz w:val="24"/>
          <w:szCs w:val="24"/>
        </w:rPr>
        <w:t>u</w:t>
      </w:r>
      <w:r w:rsidRPr="00EE45B0">
        <w:rPr>
          <w:sz w:val="24"/>
          <w:szCs w:val="24"/>
        </w:rPr>
        <w:t xml:space="preserve"> patvirtintais savivaldybės triukšmo rodikliais</w:t>
      </w:r>
      <w:r w:rsidRPr="00ED4B3A">
        <w:rPr>
          <w:sz w:val="24"/>
          <w:szCs w:val="24"/>
        </w:rPr>
        <w:t xml:space="preserve">. </w:t>
      </w:r>
    </w:p>
    <w:p w:rsidR="00DF2FAC" w:rsidRPr="00ED4B3A" w:rsidRDefault="00DF2FAC" w:rsidP="007A2F55">
      <w:pPr>
        <w:ind w:firstLine="851"/>
        <w:jc w:val="both"/>
        <w:rPr>
          <w:sz w:val="24"/>
          <w:szCs w:val="24"/>
        </w:rPr>
      </w:pPr>
      <w:r>
        <w:rPr>
          <w:sz w:val="24"/>
          <w:szCs w:val="24"/>
        </w:rPr>
        <w:t xml:space="preserve">6. </w:t>
      </w:r>
      <w:r w:rsidRPr="008B298B">
        <w:rPr>
          <w:sz w:val="24"/>
          <w:szCs w:val="24"/>
        </w:rPr>
        <w:t>Klaipėdos miesto tyli</w:t>
      </w:r>
      <w:r>
        <w:rPr>
          <w:sz w:val="24"/>
          <w:szCs w:val="24"/>
        </w:rPr>
        <w:t>osios</w:t>
      </w:r>
      <w:r w:rsidRPr="008B298B">
        <w:rPr>
          <w:sz w:val="24"/>
          <w:szCs w:val="24"/>
        </w:rPr>
        <w:t xml:space="preserve"> zon</w:t>
      </w:r>
      <w:r>
        <w:rPr>
          <w:sz w:val="24"/>
          <w:szCs w:val="24"/>
        </w:rPr>
        <w:t>os</w:t>
      </w:r>
      <w:r w:rsidRPr="008B298B">
        <w:rPr>
          <w:sz w:val="24"/>
          <w:szCs w:val="24"/>
        </w:rPr>
        <w:t xml:space="preserve"> </w:t>
      </w:r>
      <w:r>
        <w:rPr>
          <w:sz w:val="24"/>
          <w:szCs w:val="24"/>
        </w:rPr>
        <w:t>nustatomos, keičiamos ir panaikinamos s</w:t>
      </w:r>
      <w:r w:rsidRPr="008B298B">
        <w:rPr>
          <w:sz w:val="24"/>
          <w:szCs w:val="24"/>
        </w:rPr>
        <w:t>avivaldybės taryb</w:t>
      </w:r>
      <w:r>
        <w:rPr>
          <w:sz w:val="24"/>
          <w:szCs w:val="24"/>
        </w:rPr>
        <w:t>os sprendimais pagal</w:t>
      </w:r>
      <w:r w:rsidRPr="008B298B">
        <w:rPr>
          <w:sz w:val="24"/>
          <w:szCs w:val="24"/>
        </w:rPr>
        <w:t xml:space="preserve"> </w:t>
      </w:r>
      <w:r>
        <w:rPr>
          <w:sz w:val="24"/>
          <w:szCs w:val="24"/>
        </w:rPr>
        <w:t xml:space="preserve">parengtas </w:t>
      </w:r>
      <w:r w:rsidRPr="006529CB">
        <w:rPr>
          <w:sz w:val="24"/>
          <w:szCs w:val="24"/>
        </w:rPr>
        <w:t>tyliųjų zonų ribų schem</w:t>
      </w:r>
      <w:r>
        <w:rPr>
          <w:sz w:val="24"/>
          <w:szCs w:val="24"/>
        </w:rPr>
        <w:t>as.</w:t>
      </w:r>
    </w:p>
    <w:p w:rsidR="00DF2FAC" w:rsidRPr="00EE45B0" w:rsidRDefault="00DF2FAC" w:rsidP="007A2F55">
      <w:pPr>
        <w:pStyle w:val="ListParagraph"/>
        <w:ind w:left="0" w:firstLine="851"/>
        <w:jc w:val="both"/>
        <w:rPr>
          <w:sz w:val="24"/>
          <w:szCs w:val="24"/>
        </w:rPr>
      </w:pPr>
      <w:r>
        <w:rPr>
          <w:sz w:val="24"/>
          <w:szCs w:val="24"/>
        </w:rPr>
        <w:t>7. Socialinių reikalų departamento prašymu t</w:t>
      </w:r>
      <w:r w:rsidRPr="00EE45B0">
        <w:rPr>
          <w:sz w:val="24"/>
          <w:szCs w:val="24"/>
        </w:rPr>
        <w:t>yliųjų zonų ribų schem</w:t>
      </w:r>
      <w:r>
        <w:rPr>
          <w:sz w:val="24"/>
          <w:szCs w:val="24"/>
        </w:rPr>
        <w:t>ų projektus</w:t>
      </w:r>
      <w:r w:rsidRPr="00EE45B0">
        <w:rPr>
          <w:sz w:val="24"/>
          <w:szCs w:val="24"/>
        </w:rPr>
        <w:t xml:space="preserve"> parengia Urbanistinės plėtros departament</w:t>
      </w:r>
      <w:r>
        <w:rPr>
          <w:sz w:val="24"/>
          <w:szCs w:val="24"/>
        </w:rPr>
        <w:t>o Geodezijos ir GIS skyrius</w:t>
      </w:r>
      <w:r w:rsidRPr="00EE45B0">
        <w:rPr>
          <w:sz w:val="24"/>
          <w:szCs w:val="24"/>
        </w:rPr>
        <w:t>,</w:t>
      </w:r>
      <w:r>
        <w:rPr>
          <w:sz w:val="24"/>
          <w:szCs w:val="24"/>
        </w:rPr>
        <w:t xml:space="preserve"> vadovaudamasis </w:t>
      </w:r>
      <w:r w:rsidRPr="00EE45B0">
        <w:rPr>
          <w:sz w:val="24"/>
          <w:szCs w:val="24"/>
        </w:rPr>
        <w:t xml:space="preserve">miesto bendruoju planu, atlikto triukšmo strateginio kartografavimo rezultatais, geografinių informacinių sistemų duomenimis. </w:t>
      </w:r>
    </w:p>
    <w:p w:rsidR="00DF2FAC" w:rsidRPr="00580DA2" w:rsidRDefault="00DF2FAC" w:rsidP="00EB7C88">
      <w:pPr>
        <w:ind w:firstLine="851"/>
        <w:jc w:val="both"/>
        <w:rPr>
          <w:color w:val="00B0F0"/>
          <w:sz w:val="24"/>
          <w:szCs w:val="24"/>
        </w:rPr>
      </w:pPr>
      <w:r>
        <w:rPr>
          <w:sz w:val="24"/>
          <w:szCs w:val="24"/>
        </w:rPr>
        <w:t>8</w:t>
      </w:r>
      <w:r w:rsidRPr="00B577E0">
        <w:rPr>
          <w:sz w:val="24"/>
          <w:szCs w:val="24"/>
        </w:rPr>
        <w:t>.</w:t>
      </w:r>
      <w:r>
        <w:rPr>
          <w:b/>
          <w:sz w:val="24"/>
          <w:szCs w:val="24"/>
        </w:rPr>
        <w:t xml:space="preserve"> </w:t>
      </w:r>
      <w:r w:rsidRPr="00B577E0">
        <w:rPr>
          <w:sz w:val="24"/>
          <w:szCs w:val="24"/>
        </w:rPr>
        <w:t xml:space="preserve">Tyliųjų zonų ribos nustatomos </w:t>
      </w:r>
      <w:r>
        <w:rPr>
          <w:sz w:val="24"/>
          <w:szCs w:val="24"/>
        </w:rPr>
        <w:t>vietovės topografiniuose žemėlapiuose.</w:t>
      </w:r>
      <w:r w:rsidRPr="00580DA2">
        <w:rPr>
          <w:color w:val="00B0F0"/>
          <w:sz w:val="24"/>
          <w:szCs w:val="24"/>
        </w:rPr>
        <w:t xml:space="preserve"> </w:t>
      </w:r>
    </w:p>
    <w:p w:rsidR="00DF2FAC" w:rsidRDefault="00DF2FAC" w:rsidP="00EB7C88">
      <w:pPr>
        <w:pStyle w:val="ListParagraph"/>
        <w:ind w:left="0" w:firstLine="851"/>
        <w:jc w:val="both"/>
        <w:rPr>
          <w:sz w:val="24"/>
          <w:szCs w:val="24"/>
        </w:rPr>
      </w:pPr>
      <w:r>
        <w:rPr>
          <w:sz w:val="24"/>
          <w:szCs w:val="24"/>
        </w:rPr>
        <w:t>9. Parengtus t</w:t>
      </w:r>
      <w:r w:rsidRPr="00404865">
        <w:rPr>
          <w:sz w:val="24"/>
          <w:szCs w:val="24"/>
        </w:rPr>
        <w:t xml:space="preserve">yliųjų zonų ribų schemų </w:t>
      </w:r>
      <w:r>
        <w:rPr>
          <w:sz w:val="24"/>
          <w:szCs w:val="24"/>
        </w:rPr>
        <w:t>projektus Socialinių reikalų departamento Sveikatos apsaugos skyrius d</w:t>
      </w:r>
      <w:r w:rsidRPr="00404865">
        <w:rPr>
          <w:sz w:val="24"/>
          <w:szCs w:val="24"/>
        </w:rPr>
        <w:t>erin</w:t>
      </w:r>
      <w:r>
        <w:rPr>
          <w:sz w:val="24"/>
          <w:szCs w:val="24"/>
        </w:rPr>
        <w:t>a</w:t>
      </w:r>
      <w:r w:rsidRPr="00404865">
        <w:rPr>
          <w:sz w:val="24"/>
          <w:szCs w:val="24"/>
        </w:rPr>
        <w:t xml:space="preserve"> su miesto bendruomene </w:t>
      </w:r>
      <w:r>
        <w:rPr>
          <w:sz w:val="24"/>
          <w:szCs w:val="24"/>
        </w:rPr>
        <w:t xml:space="preserve">ir (ar) bendrijomis, </w:t>
      </w:r>
      <w:r w:rsidRPr="00404865">
        <w:rPr>
          <w:sz w:val="24"/>
          <w:szCs w:val="24"/>
        </w:rPr>
        <w:t>skelbia</w:t>
      </w:r>
      <w:r>
        <w:rPr>
          <w:sz w:val="24"/>
          <w:szCs w:val="24"/>
        </w:rPr>
        <w:t>nt</w:t>
      </w:r>
      <w:r w:rsidRPr="00404865">
        <w:rPr>
          <w:sz w:val="24"/>
          <w:szCs w:val="24"/>
        </w:rPr>
        <w:t xml:space="preserve"> savivaldybės tinklalapyje. </w:t>
      </w:r>
    </w:p>
    <w:p w:rsidR="00DF2FAC" w:rsidRDefault="00DF2FAC" w:rsidP="00EB7C88">
      <w:pPr>
        <w:ind w:firstLine="851"/>
        <w:jc w:val="both"/>
        <w:rPr>
          <w:sz w:val="24"/>
          <w:szCs w:val="24"/>
        </w:rPr>
      </w:pPr>
      <w:r>
        <w:rPr>
          <w:sz w:val="24"/>
          <w:szCs w:val="24"/>
        </w:rPr>
        <w:t>10. Tarybos sprendimu nustatytų tyliųjų zonų sprendimo (-ų) įgyvendinimui Savivaldybės administracijos Miesto ūkio ir Urbanistinės plėtros departamentai parengia ir Savivaldybės administracijos direktoriui teikia patvirtinti</w:t>
      </w:r>
      <w:r w:rsidRPr="0020439E">
        <w:rPr>
          <w:sz w:val="24"/>
          <w:szCs w:val="24"/>
        </w:rPr>
        <w:t xml:space="preserve"> </w:t>
      </w:r>
      <w:r>
        <w:rPr>
          <w:sz w:val="24"/>
          <w:szCs w:val="24"/>
        </w:rPr>
        <w:t>naujai nustatytų tyliųjų zonų ženklinimo ir triukšmo prevencijos priemonių planą.</w:t>
      </w:r>
      <w:r w:rsidRPr="00D51F20">
        <w:rPr>
          <w:sz w:val="24"/>
          <w:szCs w:val="24"/>
        </w:rPr>
        <w:t xml:space="preserve"> </w:t>
      </w:r>
    </w:p>
    <w:p w:rsidR="00DF2FAC" w:rsidRDefault="00DF2FAC" w:rsidP="00EB7C88">
      <w:pPr>
        <w:ind w:firstLine="851"/>
        <w:jc w:val="both"/>
        <w:rPr>
          <w:sz w:val="24"/>
          <w:szCs w:val="24"/>
        </w:rPr>
      </w:pPr>
      <w:r>
        <w:rPr>
          <w:sz w:val="24"/>
          <w:szCs w:val="24"/>
        </w:rPr>
        <w:t>11. Nustatytų tyliųjų zonų ženklinimo ir triukšmo prevencijos priemonių plano įgyvendinimą</w:t>
      </w:r>
      <w:r w:rsidRPr="00ED4B3A">
        <w:rPr>
          <w:sz w:val="24"/>
          <w:szCs w:val="24"/>
        </w:rPr>
        <w:t xml:space="preserve"> </w:t>
      </w:r>
      <w:r>
        <w:rPr>
          <w:sz w:val="24"/>
          <w:szCs w:val="24"/>
        </w:rPr>
        <w:t>ir</w:t>
      </w:r>
      <w:r w:rsidRPr="00ED4B3A">
        <w:rPr>
          <w:sz w:val="24"/>
          <w:szCs w:val="24"/>
        </w:rPr>
        <w:t xml:space="preserve">  visuomenės informavim</w:t>
      </w:r>
      <w:r>
        <w:rPr>
          <w:sz w:val="24"/>
          <w:szCs w:val="24"/>
        </w:rPr>
        <w:t>ą</w:t>
      </w:r>
      <w:r w:rsidRPr="00ED4B3A">
        <w:rPr>
          <w:sz w:val="24"/>
          <w:szCs w:val="24"/>
        </w:rPr>
        <w:t xml:space="preserve"> </w:t>
      </w:r>
      <w:r>
        <w:rPr>
          <w:sz w:val="24"/>
          <w:szCs w:val="24"/>
        </w:rPr>
        <w:t>vykdo</w:t>
      </w:r>
      <w:r w:rsidRPr="00ED4B3A">
        <w:rPr>
          <w:sz w:val="24"/>
          <w:szCs w:val="24"/>
        </w:rPr>
        <w:t xml:space="preserve"> Miesto ūkio departamentas.</w:t>
      </w:r>
    </w:p>
    <w:p w:rsidR="00DF2FAC" w:rsidRDefault="00DF2FAC" w:rsidP="00EB7C88">
      <w:pPr>
        <w:ind w:firstLine="851"/>
        <w:jc w:val="both"/>
        <w:rPr>
          <w:sz w:val="24"/>
          <w:szCs w:val="24"/>
        </w:rPr>
      </w:pPr>
      <w:r>
        <w:rPr>
          <w:sz w:val="24"/>
          <w:szCs w:val="24"/>
        </w:rPr>
        <w:t>12. Miesto ūkio departamentas Savivaldybės administracijos direktoriui kasmet teikia ataskaitą apie tyliųjų zonų būklę, vykdomą triukšmo stebėseną ir kitų triukšmo prevencijos priemonių įgyvendinimą.</w:t>
      </w:r>
    </w:p>
    <w:p w:rsidR="00DF2FAC" w:rsidRDefault="00DF2FAC" w:rsidP="00EB7C88">
      <w:pPr>
        <w:ind w:firstLine="851"/>
        <w:jc w:val="both"/>
        <w:rPr>
          <w:sz w:val="24"/>
          <w:szCs w:val="24"/>
        </w:rPr>
      </w:pPr>
      <w:r>
        <w:rPr>
          <w:sz w:val="24"/>
          <w:szCs w:val="24"/>
        </w:rPr>
        <w:t>13. Tyliosios zonos ženklinamos informacinėmis nuorodomis, tamsiai raudonos spalvos fono rodyklėje užrašant zonos pavadinimą. Informaciniai tyliosios zonos pradžios ir pabaigos ženklai statomi pėsčiųjų ir bemotorio transporto eismo takuose ties zonų ribomis.</w:t>
      </w:r>
    </w:p>
    <w:p w:rsidR="00DF2FAC" w:rsidRDefault="00DF2FAC" w:rsidP="00EB7C88">
      <w:pPr>
        <w:ind w:firstLine="851"/>
        <w:jc w:val="both"/>
        <w:rPr>
          <w:sz w:val="24"/>
          <w:szCs w:val="24"/>
        </w:rPr>
      </w:pPr>
      <w:r>
        <w:rPr>
          <w:sz w:val="24"/>
          <w:szCs w:val="24"/>
        </w:rPr>
        <w:t>14. Tyliosiose zonose ir jų gretimybėse 50 m atstumu planavimo organizatoriai, užsakovai, rengdami ir tvirtindami planavimo dokumentus ir planuodami ūkinę veiklą, privalo atlikti triukšmo kartografavimą ir užtikrinti, kad vykdant veiklą nebus viršijami nustatyti ribiniai dydžiai.</w:t>
      </w:r>
    </w:p>
    <w:p w:rsidR="00DF2FAC" w:rsidRDefault="00DF2FAC" w:rsidP="00EB7C88">
      <w:pPr>
        <w:ind w:firstLine="851"/>
        <w:jc w:val="both"/>
        <w:rPr>
          <w:sz w:val="24"/>
          <w:szCs w:val="24"/>
        </w:rPr>
      </w:pPr>
      <w:r>
        <w:rPr>
          <w:sz w:val="24"/>
          <w:szCs w:val="24"/>
        </w:rPr>
        <w:t>15. Aplink  tyliąsias zonas esančių dirbtinio triukšmo šaltinių skleidžiami triukšmo lygiai ties tyliųjų zonų riba turi būti žemesni už tyliosioms zonoms leidžiamus triukšmo rodiklius, t. y. visą parą dirbtinio triukšmo šaltinių skleidžiamas triukšmas neturi daryti įtakos tyliosioms zonoms nustatytiems ribiniams triukšmo rodikliams.</w:t>
      </w:r>
      <w:r w:rsidRPr="00B009BB">
        <w:rPr>
          <w:sz w:val="24"/>
          <w:szCs w:val="24"/>
        </w:rPr>
        <w:t xml:space="preserve"> </w:t>
      </w:r>
    </w:p>
    <w:p w:rsidR="00DF2FAC" w:rsidRDefault="00DF2FAC" w:rsidP="00EB7C88">
      <w:pPr>
        <w:ind w:firstLine="851"/>
        <w:jc w:val="both"/>
        <w:rPr>
          <w:sz w:val="24"/>
          <w:szCs w:val="24"/>
        </w:rPr>
      </w:pPr>
      <w:r>
        <w:rPr>
          <w:sz w:val="24"/>
          <w:szCs w:val="24"/>
        </w:rPr>
        <w:t>16. Savivaldybės tarybos sprendimu nustatytos tyliosios zonos koreguojamos ir (ar) panaikinamos, kai triukšmo stebėsenos ir strateginio kartografavimo duomenimis tyliosios zonos dalyje ir (ar) visoje teritorijoje viršijami nustatyti savivaldybės triukšmo rodikliai.</w:t>
      </w:r>
    </w:p>
    <w:p w:rsidR="00DF2FAC" w:rsidRDefault="00DF2FAC" w:rsidP="00EB7C88">
      <w:pPr>
        <w:ind w:firstLine="851"/>
        <w:jc w:val="both"/>
        <w:rPr>
          <w:sz w:val="24"/>
          <w:szCs w:val="24"/>
        </w:rPr>
      </w:pPr>
      <w:r>
        <w:rPr>
          <w:sz w:val="24"/>
          <w:szCs w:val="24"/>
        </w:rPr>
        <w:t xml:space="preserve">17. </w:t>
      </w:r>
      <w:r w:rsidRPr="00F949F5">
        <w:rPr>
          <w:b/>
          <w:sz w:val="24"/>
          <w:szCs w:val="24"/>
        </w:rPr>
        <w:t>Tyliosios gamtos zonos</w:t>
      </w:r>
      <w:r>
        <w:rPr>
          <w:sz w:val="24"/>
          <w:szCs w:val="24"/>
        </w:rPr>
        <w:t xml:space="preserve"> – tai </w:t>
      </w:r>
      <w:r w:rsidRPr="006177D1">
        <w:rPr>
          <w:sz w:val="24"/>
          <w:szCs w:val="24"/>
        </w:rPr>
        <w:t>atlikto triukšmo strateginio kartografavimo rezultata</w:t>
      </w:r>
      <w:r>
        <w:rPr>
          <w:sz w:val="24"/>
          <w:szCs w:val="24"/>
        </w:rPr>
        <w:t>is patvirtintos</w:t>
      </w:r>
      <w:r w:rsidRPr="006177D1">
        <w:rPr>
          <w:sz w:val="24"/>
          <w:szCs w:val="24"/>
        </w:rPr>
        <w:t xml:space="preserve"> </w:t>
      </w:r>
      <w:r>
        <w:rPr>
          <w:sz w:val="24"/>
          <w:szCs w:val="24"/>
        </w:rPr>
        <w:t>natūralios gamtinės aplinkos aukšto akustinio komforto visai parai teritorijos, ne mažesnės kaip 80 hektarų ploto.</w:t>
      </w:r>
    </w:p>
    <w:p w:rsidR="00DF2FAC" w:rsidRDefault="00DF2FAC" w:rsidP="00EB7C88">
      <w:pPr>
        <w:ind w:firstLine="851"/>
        <w:jc w:val="both"/>
        <w:rPr>
          <w:sz w:val="24"/>
          <w:szCs w:val="24"/>
        </w:rPr>
      </w:pPr>
      <w:r>
        <w:rPr>
          <w:sz w:val="24"/>
          <w:szCs w:val="24"/>
        </w:rPr>
        <w:t>18. Tyliosios gamtos zonos ribinis metinis paros aplinkos triukšmo lygis (L</w:t>
      </w:r>
      <w:r w:rsidRPr="001959B6">
        <w:rPr>
          <w:sz w:val="24"/>
          <w:szCs w:val="24"/>
          <w:vertAlign w:val="subscript"/>
        </w:rPr>
        <w:t>DVN</w:t>
      </w:r>
      <w:r>
        <w:rPr>
          <w:sz w:val="24"/>
          <w:szCs w:val="24"/>
        </w:rPr>
        <w:t xml:space="preserve">) neturi viršyti 40 dBA. Nenatūralių triukšmo šaltinių sukeltų triukšmo įvykių skaičius per parą neturi viršyti 9, o bendra jų trukmė – 30 min. </w:t>
      </w:r>
    </w:p>
    <w:p w:rsidR="00DF2FAC" w:rsidRDefault="00DF2FAC" w:rsidP="00EB7C88">
      <w:pPr>
        <w:ind w:firstLine="851"/>
        <w:jc w:val="both"/>
        <w:rPr>
          <w:sz w:val="24"/>
          <w:szCs w:val="24"/>
        </w:rPr>
      </w:pPr>
      <w:r>
        <w:rPr>
          <w:sz w:val="24"/>
          <w:szCs w:val="24"/>
        </w:rPr>
        <w:t>19. Tyliosiose gamtos zonose ribojama statyba bei kiti radikalūs pertvarkymai, motorinių transporto priemonių eismas, triukšmą keliančių įrenginių naudojimas, nestatoma rekreacijos plėtrą skatinančių statinių ir įrenginių, išskyrus natūralios dangos takų ir lankytojų srautą nukreipiančių ženklų įrengimą, medžių genėjimą.</w:t>
      </w:r>
    </w:p>
    <w:p w:rsidR="00DF2FAC" w:rsidRDefault="00DF2FAC" w:rsidP="00EB7C88">
      <w:pPr>
        <w:ind w:firstLine="851"/>
        <w:jc w:val="both"/>
        <w:rPr>
          <w:sz w:val="24"/>
          <w:szCs w:val="24"/>
        </w:rPr>
      </w:pPr>
      <w:r>
        <w:rPr>
          <w:sz w:val="24"/>
          <w:szCs w:val="24"/>
        </w:rPr>
        <w:t xml:space="preserve">20. Greta tyliosios gamtos zonos neturi būti stacionarių dirbtinių triukšmo šaltinių, triukšmingos rekreacinės veiklos ir kt., galinčios iškreipti ir (ar) turėti įtakos natūraliai gamtinei aplinkai. </w:t>
      </w:r>
    </w:p>
    <w:p w:rsidR="00DF2FAC" w:rsidRDefault="00DF2FAC" w:rsidP="00EB7C88">
      <w:pPr>
        <w:ind w:firstLine="851"/>
        <w:jc w:val="both"/>
        <w:rPr>
          <w:sz w:val="24"/>
          <w:szCs w:val="24"/>
        </w:rPr>
      </w:pPr>
      <w:r>
        <w:rPr>
          <w:sz w:val="24"/>
          <w:szCs w:val="24"/>
        </w:rPr>
        <w:t xml:space="preserve">21. </w:t>
      </w:r>
      <w:r w:rsidRPr="00F949F5">
        <w:rPr>
          <w:b/>
          <w:sz w:val="24"/>
          <w:szCs w:val="24"/>
        </w:rPr>
        <w:t>Miesto tyliosios viešosios zonos</w:t>
      </w:r>
      <w:r>
        <w:rPr>
          <w:sz w:val="24"/>
          <w:szCs w:val="24"/>
        </w:rPr>
        <w:t xml:space="preserve"> – tai arti gyvenamosios vietos arba centro esančios viešos erdvės, rekreacinės ir socialinės-kultūrinės paskirties teritorijos, netrikdomos transporto ir kitų triukšmo šaltinių, skirtos trumpalaikiam poilsiui. Daugiau 2 ha tyliųjų viešųjų zonų ploto ribose dieną ir vakare turi būti išlaikomas akustinis komfortas. </w:t>
      </w:r>
    </w:p>
    <w:p w:rsidR="00DF2FAC" w:rsidRPr="00D807D1" w:rsidRDefault="00DF2FAC" w:rsidP="00EB7C88">
      <w:pPr>
        <w:ind w:firstLine="851"/>
        <w:jc w:val="both"/>
        <w:rPr>
          <w:sz w:val="24"/>
          <w:szCs w:val="24"/>
        </w:rPr>
      </w:pPr>
      <w:r>
        <w:rPr>
          <w:sz w:val="24"/>
          <w:szCs w:val="24"/>
        </w:rPr>
        <w:t xml:space="preserve">22. Tyliųjų viešųjų zonų ribinis vidutinis metinis aplinkos triukšmo rodiklis </w:t>
      </w:r>
      <w:r w:rsidRPr="001959B6">
        <w:rPr>
          <w:sz w:val="24"/>
          <w:szCs w:val="24"/>
        </w:rPr>
        <w:t>(L</w:t>
      </w:r>
      <w:r w:rsidRPr="001959B6">
        <w:rPr>
          <w:sz w:val="24"/>
          <w:szCs w:val="24"/>
          <w:vertAlign w:val="subscript"/>
        </w:rPr>
        <w:t>DVN</w:t>
      </w:r>
      <w:r w:rsidRPr="001959B6">
        <w:rPr>
          <w:sz w:val="24"/>
          <w:szCs w:val="24"/>
        </w:rPr>
        <w:t xml:space="preserve">) </w:t>
      </w:r>
      <w:r>
        <w:rPr>
          <w:sz w:val="24"/>
          <w:szCs w:val="24"/>
        </w:rPr>
        <w:t xml:space="preserve"> per parą neturi viršyti 50 dBA.</w:t>
      </w:r>
    </w:p>
    <w:p w:rsidR="00DF2FAC" w:rsidRDefault="00DF2FAC" w:rsidP="00EB7C88">
      <w:pPr>
        <w:ind w:firstLine="851"/>
        <w:jc w:val="both"/>
        <w:rPr>
          <w:sz w:val="24"/>
          <w:szCs w:val="24"/>
        </w:rPr>
      </w:pPr>
      <w:r>
        <w:rPr>
          <w:sz w:val="24"/>
          <w:szCs w:val="24"/>
        </w:rPr>
        <w:t xml:space="preserve">23. </w:t>
      </w:r>
      <w:r w:rsidRPr="00F949F5">
        <w:rPr>
          <w:sz w:val="24"/>
          <w:szCs w:val="24"/>
        </w:rPr>
        <w:t>Tyliosiose viešosiose zonose</w:t>
      </w:r>
      <w:r>
        <w:rPr>
          <w:sz w:val="24"/>
          <w:szCs w:val="24"/>
        </w:rPr>
        <w:t xml:space="preserve"> t</w:t>
      </w:r>
      <w:r w:rsidRPr="001959B6">
        <w:rPr>
          <w:sz w:val="24"/>
          <w:szCs w:val="24"/>
        </w:rPr>
        <w:t xml:space="preserve">riukšmo šaltinių sukeltų triukšmo įvykių skaičius </w:t>
      </w:r>
      <w:r>
        <w:rPr>
          <w:sz w:val="24"/>
          <w:szCs w:val="24"/>
        </w:rPr>
        <w:t xml:space="preserve">dieną ir vakare </w:t>
      </w:r>
      <w:r w:rsidRPr="001959B6">
        <w:rPr>
          <w:sz w:val="24"/>
          <w:szCs w:val="24"/>
        </w:rPr>
        <w:t>neturi viršyti 9, o bendra jų trukmė – 30 min.</w:t>
      </w:r>
      <w:r>
        <w:rPr>
          <w:sz w:val="24"/>
          <w:szCs w:val="24"/>
        </w:rPr>
        <w:t>, išskyrus švenčių ir masinių pramogų renginių, kuriuos rengti nustatyta tvarka išduodami leidimai, dienomis.</w:t>
      </w:r>
    </w:p>
    <w:p w:rsidR="00DF2FAC" w:rsidRDefault="00DF2FAC" w:rsidP="00EB7C88">
      <w:pPr>
        <w:ind w:firstLine="851"/>
        <w:jc w:val="both"/>
        <w:rPr>
          <w:sz w:val="24"/>
          <w:szCs w:val="24"/>
        </w:rPr>
      </w:pPr>
      <w:r>
        <w:rPr>
          <w:sz w:val="24"/>
          <w:szCs w:val="24"/>
        </w:rPr>
        <w:t>24. Tyliojoje viešojoje zonoje sukuriama ir palaikoma triukšmo nekelianti rekreacinė infrastruktūra (vaikščiojimo, bėgimo ir dviračių takai, suoliukai, fizinės mankštos aikštelės, pavėsinės).</w:t>
      </w:r>
    </w:p>
    <w:p w:rsidR="00DF2FAC" w:rsidRDefault="00DF2FAC" w:rsidP="00EB7C88">
      <w:pPr>
        <w:ind w:firstLine="851"/>
        <w:jc w:val="both"/>
        <w:rPr>
          <w:sz w:val="24"/>
          <w:szCs w:val="24"/>
        </w:rPr>
      </w:pPr>
      <w:r>
        <w:rPr>
          <w:sz w:val="24"/>
          <w:szCs w:val="24"/>
        </w:rPr>
        <w:t xml:space="preserve">25. </w:t>
      </w:r>
      <w:r w:rsidRPr="00F949F5">
        <w:rPr>
          <w:b/>
          <w:sz w:val="24"/>
          <w:szCs w:val="24"/>
        </w:rPr>
        <w:t>Miesto tyliosios aglomeracijos zonos</w:t>
      </w:r>
      <w:r>
        <w:rPr>
          <w:sz w:val="24"/>
          <w:szCs w:val="24"/>
        </w:rPr>
        <w:t xml:space="preserve"> – tai gyvenamosios arba mišrios su rekreacine, sveikatos apsaugos ir (ar) socialine infrastruktūra teritorijos, skirtos ramaus pobūdžio gyvensenai su akustiniu komfortu naktimis</w:t>
      </w:r>
      <w:r w:rsidRPr="000D5B25">
        <w:rPr>
          <w:sz w:val="24"/>
          <w:szCs w:val="24"/>
        </w:rPr>
        <w:t xml:space="preserve"> </w:t>
      </w:r>
      <w:r>
        <w:rPr>
          <w:sz w:val="24"/>
          <w:szCs w:val="24"/>
        </w:rPr>
        <w:t>ne mažesniame kaip 2 ha</w:t>
      </w:r>
      <w:r w:rsidRPr="00F65799">
        <w:rPr>
          <w:sz w:val="24"/>
          <w:szCs w:val="24"/>
        </w:rPr>
        <w:t xml:space="preserve"> </w:t>
      </w:r>
      <w:r>
        <w:rPr>
          <w:sz w:val="24"/>
          <w:szCs w:val="24"/>
        </w:rPr>
        <w:t>plote.</w:t>
      </w:r>
    </w:p>
    <w:p w:rsidR="00DF2FAC" w:rsidRDefault="00DF2FAC" w:rsidP="00EB7C88">
      <w:pPr>
        <w:ind w:firstLine="851"/>
        <w:jc w:val="both"/>
      </w:pPr>
      <w:r>
        <w:rPr>
          <w:sz w:val="24"/>
          <w:szCs w:val="24"/>
        </w:rPr>
        <w:t xml:space="preserve">26. </w:t>
      </w:r>
      <w:r w:rsidRPr="00F65799">
        <w:rPr>
          <w:sz w:val="24"/>
          <w:szCs w:val="24"/>
        </w:rPr>
        <w:t xml:space="preserve">Tyliųjų </w:t>
      </w:r>
      <w:r>
        <w:rPr>
          <w:sz w:val="24"/>
          <w:szCs w:val="24"/>
        </w:rPr>
        <w:t xml:space="preserve">aglomeracijos </w:t>
      </w:r>
      <w:r w:rsidRPr="00F65799">
        <w:rPr>
          <w:sz w:val="24"/>
          <w:szCs w:val="24"/>
        </w:rPr>
        <w:t>zonų ribinis vidutinis metinis aplinkos triukšmo rodiklis (L</w:t>
      </w:r>
      <w:r w:rsidRPr="00F65799">
        <w:rPr>
          <w:sz w:val="24"/>
          <w:szCs w:val="24"/>
          <w:vertAlign w:val="subscript"/>
        </w:rPr>
        <w:t>DVN</w:t>
      </w:r>
      <w:r w:rsidRPr="00F65799">
        <w:rPr>
          <w:sz w:val="24"/>
          <w:szCs w:val="24"/>
        </w:rPr>
        <w:t>)  per parą neturi viršyti 50</w:t>
      </w:r>
      <w:r>
        <w:rPr>
          <w:sz w:val="24"/>
          <w:szCs w:val="24"/>
        </w:rPr>
        <w:t xml:space="preserve"> </w:t>
      </w:r>
      <w:r w:rsidRPr="00F65799">
        <w:rPr>
          <w:sz w:val="24"/>
          <w:szCs w:val="24"/>
        </w:rPr>
        <w:t>dBA</w:t>
      </w:r>
      <w:r>
        <w:rPr>
          <w:sz w:val="24"/>
          <w:szCs w:val="24"/>
        </w:rPr>
        <w:t>.</w:t>
      </w:r>
    </w:p>
    <w:p w:rsidR="00DF2FAC" w:rsidRDefault="00DF2FAC" w:rsidP="00EB7C88">
      <w:pPr>
        <w:ind w:firstLine="851"/>
        <w:jc w:val="both"/>
        <w:rPr>
          <w:sz w:val="24"/>
          <w:szCs w:val="24"/>
        </w:rPr>
      </w:pPr>
      <w:r>
        <w:rPr>
          <w:sz w:val="24"/>
          <w:szCs w:val="24"/>
        </w:rPr>
        <w:t xml:space="preserve">27. Tyliosios aglomeracijos zonos </w:t>
      </w:r>
      <w:r w:rsidRPr="00516D6C">
        <w:rPr>
          <w:sz w:val="24"/>
          <w:szCs w:val="24"/>
        </w:rPr>
        <w:t>steigiamos</w:t>
      </w:r>
      <w:r>
        <w:rPr>
          <w:sz w:val="24"/>
          <w:szCs w:val="24"/>
        </w:rPr>
        <w:t>, naikinamos</w:t>
      </w:r>
      <w:r w:rsidRPr="00516D6C">
        <w:rPr>
          <w:sz w:val="24"/>
          <w:szCs w:val="24"/>
        </w:rPr>
        <w:t xml:space="preserve"> </w:t>
      </w:r>
      <w:r>
        <w:rPr>
          <w:sz w:val="24"/>
          <w:szCs w:val="24"/>
        </w:rPr>
        <w:t xml:space="preserve">ir koreguojamos </w:t>
      </w:r>
      <w:r w:rsidRPr="00516D6C">
        <w:rPr>
          <w:sz w:val="24"/>
          <w:szCs w:val="24"/>
        </w:rPr>
        <w:t>gyvenamųjų namų bendrij</w:t>
      </w:r>
      <w:r>
        <w:rPr>
          <w:sz w:val="24"/>
          <w:szCs w:val="24"/>
        </w:rPr>
        <w:t>os</w:t>
      </w:r>
      <w:r w:rsidRPr="00516D6C">
        <w:rPr>
          <w:sz w:val="24"/>
          <w:szCs w:val="24"/>
        </w:rPr>
        <w:t xml:space="preserve"> </w:t>
      </w:r>
      <w:r>
        <w:rPr>
          <w:sz w:val="24"/>
          <w:szCs w:val="24"/>
        </w:rPr>
        <w:t>ar kelių namų bendrijų iniciatyva. Koreguojant tyliųjų aglomeracijos zonų ribas, lemiamą balsą turi gyventojų bendruomenės ir (ar) bendrijų nuomonė.</w:t>
      </w:r>
    </w:p>
    <w:p w:rsidR="00DF2FAC" w:rsidRDefault="00DF2FAC" w:rsidP="00EB7C88">
      <w:pPr>
        <w:ind w:firstLine="851"/>
        <w:jc w:val="both"/>
        <w:rPr>
          <w:sz w:val="24"/>
          <w:szCs w:val="24"/>
        </w:rPr>
      </w:pPr>
      <w:r>
        <w:rPr>
          <w:sz w:val="24"/>
          <w:szCs w:val="24"/>
        </w:rPr>
        <w:t>28. Tyliojoje aglomeracijos zonoje nakties laikotarpiui, suderinus su tyliosios aglomeracijos zonos gyventojų bendruomene ir savivaldybės taryba</w:t>
      </w:r>
      <w:r w:rsidRPr="007D2017">
        <w:rPr>
          <w:sz w:val="24"/>
          <w:szCs w:val="24"/>
        </w:rPr>
        <w:t xml:space="preserve"> </w:t>
      </w:r>
      <w:r>
        <w:rPr>
          <w:sz w:val="24"/>
          <w:szCs w:val="24"/>
        </w:rPr>
        <w:t>triukšmo viršijimų trukmę ir atvejų skaičių, galimi reglamentuoti triukšmo viršijimų dydžiai.</w:t>
      </w:r>
    </w:p>
    <w:p w:rsidR="00DF2FAC" w:rsidRDefault="00DF2FAC" w:rsidP="00EB7C88">
      <w:pPr>
        <w:ind w:firstLine="851"/>
        <w:jc w:val="both"/>
        <w:rPr>
          <w:sz w:val="24"/>
          <w:szCs w:val="24"/>
        </w:rPr>
      </w:pPr>
      <w:r>
        <w:rPr>
          <w:sz w:val="24"/>
          <w:szCs w:val="24"/>
        </w:rPr>
        <w:t>29. Statyba bei kiti aplinkos pertvarkymai tyliosiose aglomeracijos zonose vykdomi, įvertinus ir suderinus su gyventojų bendruomene</w:t>
      </w:r>
      <w:r w:rsidRPr="006F46D0">
        <w:rPr>
          <w:sz w:val="24"/>
          <w:szCs w:val="24"/>
        </w:rPr>
        <w:t xml:space="preserve"> </w:t>
      </w:r>
      <w:r>
        <w:rPr>
          <w:sz w:val="24"/>
          <w:szCs w:val="24"/>
        </w:rPr>
        <w:t>ir (ar) bendrijomis, ar nauji objektai ir darbai nesukels triukšmo lygių viršijimų.</w:t>
      </w:r>
    </w:p>
    <w:p w:rsidR="00DF2FAC" w:rsidRDefault="00DF2FAC" w:rsidP="00EB7C88">
      <w:pPr>
        <w:ind w:left="142"/>
        <w:jc w:val="center"/>
        <w:rPr>
          <w:b/>
          <w:sz w:val="24"/>
          <w:szCs w:val="24"/>
        </w:rPr>
      </w:pPr>
    </w:p>
    <w:p w:rsidR="00DF2FAC" w:rsidRPr="00EB7C88" w:rsidRDefault="00DF2FAC" w:rsidP="00EB7C88">
      <w:pPr>
        <w:pStyle w:val="ListParagraph"/>
        <w:numPr>
          <w:ilvl w:val="0"/>
          <w:numId w:val="5"/>
        </w:numPr>
        <w:jc w:val="center"/>
        <w:rPr>
          <w:b/>
          <w:sz w:val="24"/>
          <w:szCs w:val="24"/>
        </w:rPr>
      </w:pPr>
      <w:r w:rsidRPr="00EB7C88">
        <w:rPr>
          <w:b/>
          <w:sz w:val="24"/>
          <w:szCs w:val="24"/>
        </w:rPr>
        <w:t>TRIUKŠMO PREVENCIJA TYLIOSIOSE ZONOSE</w:t>
      </w:r>
    </w:p>
    <w:p w:rsidR="00DF2FAC" w:rsidRDefault="00DF2FAC" w:rsidP="007A2F55">
      <w:pPr>
        <w:jc w:val="both"/>
        <w:rPr>
          <w:sz w:val="24"/>
          <w:szCs w:val="24"/>
        </w:rPr>
      </w:pPr>
    </w:p>
    <w:p w:rsidR="00DF2FAC" w:rsidRDefault="00DF2FAC" w:rsidP="003D5661">
      <w:pPr>
        <w:ind w:firstLine="851"/>
        <w:jc w:val="both"/>
        <w:rPr>
          <w:sz w:val="24"/>
          <w:szCs w:val="24"/>
        </w:rPr>
      </w:pPr>
      <w:r>
        <w:rPr>
          <w:sz w:val="24"/>
          <w:szCs w:val="24"/>
        </w:rPr>
        <w:t>30. Tyliosiose zonose triukšmo prevencija užtikrinama:</w:t>
      </w:r>
    </w:p>
    <w:p w:rsidR="00DF2FAC" w:rsidRDefault="00DF2FAC" w:rsidP="003D5661">
      <w:pPr>
        <w:ind w:firstLine="851"/>
        <w:jc w:val="both"/>
        <w:rPr>
          <w:sz w:val="24"/>
          <w:szCs w:val="24"/>
        </w:rPr>
      </w:pPr>
      <w:r>
        <w:rPr>
          <w:sz w:val="24"/>
          <w:szCs w:val="24"/>
        </w:rPr>
        <w:t>30.1. ribojant triukšmingų transporto, kitų įrenginių, technikos priemonių naudojimą;</w:t>
      </w:r>
    </w:p>
    <w:p w:rsidR="00DF2FAC" w:rsidRDefault="00DF2FAC" w:rsidP="003D5661">
      <w:pPr>
        <w:ind w:firstLine="851"/>
        <w:jc w:val="both"/>
        <w:rPr>
          <w:sz w:val="24"/>
          <w:szCs w:val="24"/>
        </w:rPr>
      </w:pPr>
      <w:r>
        <w:rPr>
          <w:sz w:val="24"/>
          <w:szCs w:val="24"/>
        </w:rPr>
        <w:t>30.2. tobulinant eismo organizavimą, ribojant eismo greitį;</w:t>
      </w:r>
    </w:p>
    <w:p w:rsidR="00DF2FAC" w:rsidRDefault="00DF2FAC" w:rsidP="003D5661">
      <w:pPr>
        <w:ind w:firstLine="851"/>
        <w:jc w:val="both"/>
        <w:rPr>
          <w:sz w:val="24"/>
          <w:szCs w:val="24"/>
        </w:rPr>
      </w:pPr>
      <w:r>
        <w:rPr>
          <w:sz w:val="24"/>
          <w:szCs w:val="24"/>
        </w:rPr>
        <w:t>30.3. ribojant ūkinę veiklą, sukeliančią nepageidaujamą triukšmą;</w:t>
      </w:r>
    </w:p>
    <w:p w:rsidR="00DF2FAC" w:rsidRDefault="00DF2FAC" w:rsidP="003D5661">
      <w:pPr>
        <w:ind w:firstLine="851"/>
        <w:jc w:val="both"/>
        <w:rPr>
          <w:sz w:val="24"/>
          <w:szCs w:val="24"/>
        </w:rPr>
      </w:pPr>
      <w:r>
        <w:rPr>
          <w:sz w:val="24"/>
          <w:szCs w:val="24"/>
        </w:rPr>
        <w:t>30.4. reguliuojant renginių organizavimo laiką ir formą;</w:t>
      </w:r>
    </w:p>
    <w:p w:rsidR="00DF2FAC" w:rsidRDefault="00DF2FAC" w:rsidP="003D5661">
      <w:pPr>
        <w:ind w:firstLine="851"/>
        <w:jc w:val="both"/>
        <w:rPr>
          <w:sz w:val="24"/>
          <w:szCs w:val="24"/>
        </w:rPr>
      </w:pPr>
      <w:r>
        <w:rPr>
          <w:sz w:val="24"/>
          <w:szCs w:val="24"/>
        </w:rPr>
        <w:t>30.5. reguliuojant gyventojų ūkinės veiklos laiką;</w:t>
      </w:r>
    </w:p>
    <w:p w:rsidR="00DF2FAC" w:rsidRDefault="00DF2FAC" w:rsidP="003D5661">
      <w:pPr>
        <w:ind w:firstLine="851"/>
        <w:jc w:val="both"/>
        <w:rPr>
          <w:sz w:val="24"/>
          <w:szCs w:val="24"/>
        </w:rPr>
      </w:pPr>
      <w:r>
        <w:rPr>
          <w:sz w:val="24"/>
          <w:szCs w:val="24"/>
        </w:rPr>
        <w:t>30.6. organizuojant triukšmo stebėseną pagal patvirtintą programą.</w:t>
      </w:r>
      <w:r w:rsidRPr="00E755B0">
        <w:rPr>
          <w:sz w:val="24"/>
          <w:szCs w:val="24"/>
        </w:rPr>
        <w:t xml:space="preserve"> </w:t>
      </w:r>
    </w:p>
    <w:p w:rsidR="00DF2FAC" w:rsidRDefault="00DF2FAC" w:rsidP="003D5661">
      <w:pPr>
        <w:ind w:firstLine="851"/>
        <w:jc w:val="both"/>
        <w:rPr>
          <w:sz w:val="24"/>
          <w:szCs w:val="24"/>
        </w:rPr>
      </w:pPr>
      <w:r>
        <w:rPr>
          <w:sz w:val="24"/>
          <w:szCs w:val="24"/>
        </w:rPr>
        <w:t xml:space="preserve">31. </w:t>
      </w:r>
      <w:r w:rsidRPr="00E02CC6">
        <w:rPr>
          <w:sz w:val="24"/>
          <w:szCs w:val="24"/>
        </w:rPr>
        <w:t>Pl</w:t>
      </w:r>
      <w:r>
        <w:rPr>
          <w:sz w:val="24"/>
          <w:szCs w:val="24"/>
        </w:rPr>
        <w:t>anavimo organizatoriai, užsakovai, rengdami ir tvirtindami teritorijų planavimo dokumentus ir planuodami ūkinę veiklą, tyliosiose zonose ir jų gretimybėse 50 m atstumu privalo įvertinti galimą triukšmo lygį ir užtikrinti, kad vykdant veiklą nebus viršijami nustatyti triukšmo lygiai.</w:t>
      </w:r>
    </w:p>
    <w:p w:rsidR="00DF2FAC" w:rsidRDefault="00DF2FAC" w:rsidP="003D5661">
      <w:pPr>
        <w:ind w:firstLine="851"/>
        <w:jc w:val="both"/>
        <w:rPr>
          <w:sz w:val="24"/>
          <w:szCs w:val="24"/>
        </w:rPr>
      </w:pPr>
      <w:r>
        <w:rPr>
          <w:sz w:val="24"/>
          <w:szCs w:val="24"/>
        </w:rPr>
        <w:t xml:space="preserve">32. Projektuojant gatves, eismo zonas, aikštes, ilgalaikio saugojimo automobilių aikšteles ir degalines, būtina atlikti akustinį modeliavimą ir numatyti prieštriukšmines apsaugos priemones 10–15 metų. </w:t>
      </w:r>
    </w:p>
    <w:p w:rsidR="00DF2FAC" w:rsidRDefault="00DF2FAC" w:rsidP="003D5661">
      <w:pPr>
        <w:ind w:firstLine="851"/>
        <w:jc w:val="both"/>
        <w:rPr>
          <w:sz w:val="24"/>
          <w:szCs w:val="24"/>
        </w:rPr>
      </w:pPr>
      <w:r>
        <w:rPr>
          <w:sz w:val="24"/>
          <w:szCs w:val="24"/>
        </w:rPr>
        <w:t xml:space="preserve">33. </w:t>
      </w:r>
      <w:r w:rsidRPr="000F6C41">
        <w:rPr>
          <w:b/>
          <w:sz w:val="24"/>
          <w:szCs w:val="24"/>
        </w:rPr>
        <w:t>Tyliosiose gamtos zonose draudžiama:</w:t>
      </w:r>
      <w:r>
        <w:rPr>
          <w:sz w:val="24"/>
          <w:szCs w:val="24"/>
        </w:rPr>
        <w:t xml:space="preserve"> </w:t>
      </w:r>
    </w:p>
    <w:p w:rsidR="00DF2FAC" w:rsidRDefault="00DF2FAC" w:rsidP="003D5661">
      <w:pPr>
        <w:ind w:firstLine="851"/>
        <w:jc w:val="both"/>
        <w:rPr>
          <w:sz w:val="24"/>
          <w:szCs w:val="24"/>
        </w:rPr>
      </w:pPr>
      <w:r>
        <w:rPr>
          <w:sz w:val="24"/>
          <w:szCs w:val="24"/>
        </w:rPr>
        <w:t>33.1. naudoti transporto priemones, įrenginius ir kitą techniką, sukeliančią &gt; 40 dBA lygio triukšmą, išskyrus avarijų likvidavimo, valymo, tvarkymo, atliekų išvežimo darbus su Savivaldybės administracija suderintu laiku;</w:t>
      </w:r>
    </w:p>
    <w:p w:rsidR="00DF2FAC" w:rsidRDefault="00DF2FAC" w:rsidP="003D5661">
      <w:pPr>
        <w:ind w:firstLine="851"/>
        <w:jc w:val="both"/>
        <w:rPr>
          <w:sz w:val="24"/>
          <w:szCs w:val="24"/>
        </w:rPr>
      </w:pPr>
      <w:r>
        <w:rPr>
          <w:sz w:val="24"/>
          <w:szCs w:val="24"/>
        </w:rPr>
        <w:t>33.2. vykdyti ūkinę veiklą, naudoti triukšmą keliančius rankinius, mechaninius prietaisus be Klaipėdos miesto savivaldybės administracijos leidimo;</w:t>
      </w:r>
    </w:p>
    <w:p w:rsidR="00DF2FAC" w:rsidRDefault="00DF2FAC" w:rsidP="003D5661">
      <w:pPr>
        <w:ind w:firstLine="851"/>
        <w:jc w:val="both"/>
        <w:rPr>
          <w:sz w:val="24"/>
          <w:szCs w:val="24"/>
        </w:rPr>
      </w:pPr>
      <w:r>
        <w:rPr>
          <w:sz w:val="24"/>
          <w:szCs w:val="24"/>
        </w:rPr>
        <w:t>33.3. organizuoti sporto, pramogų ir švenčių renginius, naudoti civilinės pirotechnikos priemones;</w:t>
      </w:r>
    </w:p>
    <w:p w:rsidR="00DF2FAC" w:rsidRDefault="00DF2FAC" w:rsidP="003D5661">
      <w:pPr>
        <w:ind w:firstLine="851"/>
        <w:jc w:val="both"/>
        <w:rPr>
          <w:sz w:val="24"/>
          <w:szCs w:val="24"/>
        </w:rPr>
      </w:pPr>
      <w:r>
        <w:rPr>
          <w:sz w:val="24"/>
          <w:szCs w:val="24"/>
        </w:rPr>
        <w:t>33.4. leisti muziką, groti muzikiniais instrumentais, skleisti garsinę informaciją ir reklamą.</w:t>
      </w:r>
    </w:p>
    <w:p w:rsidR="00DF2FAC" w:rsidRPr="000F6C41" w:rsidRDefault="00DF2FAC" w:rsidP="003D5661">
      <w:pPr>
        <w:ind w:firstLine="851"/>
        <w:jc w:val="both"/>
        <w:rPr>
          <w:b/>
          <w:sz w:val="24"/>
          <w:szCs w:val="24"/>
        </w:rPr>
      </w:pPr>
      <w:r>
        <w:rPr>
          <w:sz w:val="24"/>
          <w:szCs w:val="24"/>
        </w:rPr>
        <w:t>34</w:t>
      </w:r>
      <w:r w:rsidRPr="00A222FB">
        <w:rPr>
          <w:sz w:val="24"/>
          <w:szCs w:val="24"/>
        </w:rPr>
        <w:t>.</w:t>
      </w:r>
      <w:r w:rsidRPr="000F6C41">
        <w:rPr>
          <w:b/>
          <w:sz w:val="24"/>
          <w:szCs w:val="24"/>
        </w:rPr>
        <w:t xml:space="preserve"> Tyliosiose viešosiose zonose draudžiama:</w:t>
      </w:r>
    </w:p>
    <w:p w:rsidR="00DF2FAC" w:rsidRPr="00EE6E2B" w:rsidRDefault="00DF2FAC" w:rsidP="003D5661">
      <w:pPr>
        <w:ind w:firstLine="851"/>
        <w:jc w:val="both"/>
        <w:rPr>
          <w:sz w:val="24"/>
          <w:szCs w:val="24"/>
        </w:rPr>
      </w:pPr>
      <w:r>
        <w:rPr>
          <w:sz w:val="24"/>
          <w:szCs w:val="24"/>
        </w:rPr>
        <w:t xml:space="preserve">34.1. </w:t>
      </w:r>
      <w:r w:rsidRPr="00EE6E2B">
        <w:rPr>
          <w:sz w:val="24"/>
          <w:szCs w:val="24"/>
        </w:rPr>
        <w:t>naudoti transporto priemones, įrengi</w:t>
      </w:r>
      <w:r>
        <w:rPr>
          <w:sz w:val="24"/>
          <w:szCs w:val="24"/>
        </w:rPr>
        <w:t>ni</w:t>
      </w:r>
      <w:r w:rsidRPr="00EE6E2B">
        <w:rPr>
          <w:sz w:val="24"/>
          <w:szCs w:val="24"/>
        </w:rPr>
        <w:t xml:space="preserve">us ir kitą techniką, sukeliančią &gt; </w:t>
      </w:r>
      <w:r>
        <w:rPr>
          <w:sz w:val="24"/>
          <w:szCs w:val="24"/>
        </w:rPr>
        <w:t>50</w:t>
      </w:r>
      <w:r w:rsidRPr="00EE6E2B">
        <w:rPr>
          <w:sz w:val="24"/>
          <w:szCs w:val="24"/>
        </w:rPr>
        <w:t xml:space="preserve"> dBA lygio triukšmą, išskyrus avarijų likvidavimo, valymo, tvarkymo, atliekų išvežimo darbus su Savivaldybės administracija suderintu laiku;</w:t>
      </w:r>
    </w:p>
    <w:p w:rsidR="00DF2FAC" w:rsidRPr="00EE6E2B" w:rsidRDefault="00DF2FAC" w:rsidP="003D5661">
      <w:pPr>
        <w:ind w:firstLine="851"/>
        <w:jc w:val="both"/>
        <w:rPr>
          <w:sz w:val="24"/>
          <w:szCs w:val="24"/>
        </w:rPr>
      </w:pPr>
      <w:r>
        <w:rPr>
          <w:sz w:val="24"/>
          <w:szCs w:val="24"/>
        </w:rPr>
        <w:t>34</w:t>
      </w:r>
      <w:r w:rsidRPr="00EE6E2B">
        <w:rPr>
          <w:sz w:val="24"/>
          <w:szCs w:val="24"/>
        </w:rPr>
        <w:t xml:space="preserve">.2. vykdyti ūkinę veiklą, </w:t>
      </w:r>
      <w:r>
        <w:rPr>
          <w:sz w:val="24"/>
          <w:szCs w:val="24"/>
        </w:rPr>
        <w:t xml:space="preserve">keliančią &gt;50 dBA triukšmą, </w:t>
      </w:r>
      <w:r w:rsidRPr="00EE6E2B">
        <w:rPr>
          <w:sz w:val="24"/>
          <w:szCs w:val="24"/>
        </w:rPr>
        <w:t>naudoti triukšmą keliančius rankinius, mechaninius prietaisus be Klaipėdos miesto savivaldybės administracijos leidimo;</w:t>
      </w:r>
    </w:p>
    <w:p w:rsidR="00DF2FAC" w:rsidRPr="00EE6E2B" w:rsidRDefault="00DF2FAC" w:rsidP="003D5661">
      <w:pPr>
        <w:ind w:firstLine="851"/>
        <w:jc w:val="both"/>
        <w:rPr>
          <w:sz w:val="24"/>
          <w:szCs w:val="24"/>
        </w:rPr>
      </w:pPr>
      <w:r>
        <w:rPr>
          <w:sz w:val="24"/>
          <w:szCs w:val="24"/>
        </w:rPr>
        <w:t>34</w:t>
      </w:r>
      <w:r w:rsidRPr="00EE6E2B">
        <w:rPr>
          <w:sz w:val="24"/>
          <w:szCs w:val="24"/>
        </w:rPr>
        <w:t>.3. organizuoti sporto, pramogų ir švenčių renginius, naudoti civilinės pirotechnikos priemones</w:t>
      </w:r>
      <w:r>
        <w:rPr>
          <w:sz w:val="24"/>
          <w:szCs w:val="24"/>
        </w:rPr>
        <w:t>,</w:t>
      </w:r>
      <w:r w:rsidRPr="00392DF0">
        <w:rPr>
          <w:sz w:val="24"/>
          <w:szCs w:val="24"/>
        </w:rPr>
        <w:t xml:space="preserve"> </w:t>
      </w:r>
      <w:r w:rsidRPr="00EE6E2B">
        <w:rPr>
          <w:sz w:val="24"/>
          <w:szCs w:val="24"/>
        </w:rPr>
        <w:t>leisti muziką, groti muzikiniais instrumentais, skleisti garsinę informaciją ir reklamą</w:t>
      </w:r>
      <w:r w:rsidRPr="00392DF0">
        <w:t xml:space="preserve"> </w:t>
      </w:r>
      <w:r w:rsidRPr="00392DF0">
        <w:rPr>
          <w:sz w:val="24"/>
          <w:szCs w:val="24"/>
        </w:rPr>
        <w:t>be Klaipėdos miesto savivaldybės administracijos leidimo</w:t>
      </w:r>
      <w:r>
        <w:rPr>
          <w:sz w:val="24"/>
          <w:szCs w:val="24"/>
        </w:rPr>
        <w:t>.</w:t>
      </w:r>
    </w:p>
    <w:p w:rsidR="00DF2FAC" w:rsidRDefault="00DF2FAC" w:rsidP="003D5661">
      <w:pPr>
        <w:ind w:firstLine="709"/>
        <w:jc w:val="both"/>
        <w:rPr>
          <w:sz w:val="24"/>
          <w:szCs w:val="24"/>
        </w:rPr>
      </w:pPr>
      <w:r>
        <w:rPr>
          <w:sz w:val="24"/>
          <w:szCs w:val="24"/>
        </w:rPr>
        <w:t xml:space="preserve">35. </w:t>
      </w:r>
      <w:r w:rsidRPr="00884443">
        <w:rPr>
          <w:b/>
          <w:sz w:val="24"/>
          <w:szCs w:val="24"/>
        </w:rPr>
        <w:t>Tyliosiose aglomeracijos zonose draudžiama:</w:t>
      </w:r>
    </w:p>
    <w:p w:rsidR="00DF2FAC" w:rsidRDefault="00DF2FAC" w:rsidP="003D5661">
      <w:pPr>
        <w:ind w:firstLine="709"/>
        <w:jc w:val="both"/>
        <w:rPr>
          <w:sz w:val="24"/>
          <w:szCs w:val="24"/>
        </w:rPr>
      </w:pPr>
      <w:r>
        <w:rPr>
          <w:sz w:val="24"/>
          <w:szCs w:val="24"/>
        </w:rPr>
        <w:t xml:space="preserve">35.1. </w:t>
      </w:r>
      <w:r w:rsidRPr="00867544">
        <w:rPr>
          <w:sz w:val="24"/>
          <w:szCs w:val="24"/>
        </w:rPr>
        <w:t xml:space="preserve">vykdyti </w:t>
      </w:r>
      <w:r>
        <w:rPr>
          <w:sz w:val="24"/>
          <w:szCs w:val="24"/>
        </w:rPr>
        <w:t xml:space="preserve">bet kokią </w:t>
      </w:r>
      <w:r w:rsidRPr="00867544">
        <w:rPr>
          <w:sz w:val="24"/>
          <w:szCs w:val="24"/>
        </w:rPr>
        <w:t>ūkinę</w:t>
      </w:r>
      <w:r>
        <w:rPr>
          <w:sz w:val="24"/>
          <w:szCs w:val="24"/>
        </w:rPr>
        <w:t xml:space="preserve">, remonto, statybos </w:t>
      </w:r>
      <w:r w:rsidRPr="00867544">
        <w:rPr>
          <w:sz w:val="24"/>
          <w:szCs w:val="24"/>
        </w:rPr>
        <w:t>veiklą</w:t>
      </w:r>
      <w:r>
        <w:rPr>
          <w:sz w:val="24"/>
          <w:szCs w:val="24"/>
        </w:rPr>
        <w:t xml:space="preserve"> naktimis;</w:t>
      </w:r>
    </w:p>
    <w:p w:rsidR="00DF2FAC" w:rsidRDefault="00DF2FAC" w:rsidP="003D5661">
      <w:pPr>
        <w:ind w:firstLine="709"/>
        <w:jc w:val="both"/>
        <w:rPr>
          <w:sz w:val="24"/>
          <w:szCs w:val="24"/>
        </w:rPr>
      </w:pPr>
      <w:r>
        <w:rPr>
          <w:sz w:val="24"/>
          <w:szCs w:val="24"/>
        </w:rPr>
        <w:t xml:space="preserve">35.2. </w:t>
      </w:r>
      <w:r w:rsidRPr="00867544">
        <w:rPr>
          <w:sz w:val="24"/>
          <w:szCs w:val="24"/>
        </w:rPr>
        <w:t>vykdyti ūkinę veiklą</w:t>
      </w:r>
      <w:r>
        <w:rPr>
          <w:sz w:val="24"/>
          <w:szCs w:val="24"/>
        </w:rPr>
        <w:t xml:space="preserve">, </w:t>
      </w:r>
      <w:r w:rsidRPr="00867544">
        <w:rPr>
          <w:sz w:val="24"/>
          <w:szCs w:val="24"/>
        </w:rPr>
        <w:t>keliančią &gt;50 dBA triukšmą</w:t>
      </w:r>
      <w:r>
        <w:rPr>
          <w:sz w:val="24"/>
          <w:szCs w:val="24"/>
        </w:rPr>
        <w:t>, dieną ir vakare;</w:t>
      </w:r>
    </w:p>
    <w:p w:rsidR="00DF2FAC" w:rsidRDefault="00DF2FAC" w:rsidP="003D5661">
      <w:pPr>
        <w:ind w:firstLine="709"/>
        <w:jc w:val="both"/>
        <w:rPr>
          <w:sz w:val="24"/>
          <w:szCs w:val="24"/>
        </w:rPr>
      </w:pPr>
      <w:r>
        <w:rPr>
          <w:sz w:val="24"/>
          <w:szCs w:val="24"/>
        </w:rPr>
        <w:t xml:space="preserve">35.3. organizuoti viešas šventes, muzikinius ir reklaminius renginius </w:t>
      </w:r>
      <w:r w:rsidRPr="00227DF5">
        <w:rPr>
          <w:sz w:val="24"/>
          <w:szCs w:val="24"/>
        </w:rPr>
        <w:t xml:space="preserve">be </w:t>
      </w:r>
      <w:r>
        <w:rPr>
          <w:sz w:val="24"/>
          <w:szCs w:val="24"/>
        </w:rPr>
        <w:t xml:space="preserve">bendrijos pritarimo ir </w:t>
      </w:r>
      <w:r w:rsidRPr="00227DF5">
        <w:rPr>
          <w:sz w:val="24"/>
          <w:szCs w:val="24"/>
        </w:rPr>
        <w:t>Klaipėdos miesto savivaldybės administracijos leidimo</w:t>
      </w:r>
      <w:r>
        <w:rPr>
          <w:sz w:val="24"/>
          <w:szCs w:val="24"/>
        </w:rPr>
        <w:t xml:space="preserve">. </w:t>
      </w:r>
    </w:p>
    <w:p w:rsidR="00DF2FAC" w:rsidRDefault="00DF2FAC" w:rsidP="007A2F55">
      <w:pPr>
        <w:jc w:val="both"/>
        <w:rPr>
          <w:sz w:val="24"/>
          <w:szCs w:val="24"/>
        </w:rPr>
      </w:pPr>
    </w:p>
    <w:p w:rsidR="00DF2FAC" w:rsidRPr="00234950" w:rsidRDefault="00DF2FAC" w:rsidP="00382C4D">
      <w:pPr>
        <w:pStyle w:val="ListParagraph"/>
        <w:numPr>
          <w:ilvl w:val="0"/>
          <w:numId w:val="5"/>
        </w:numPr>
        <w:jc w:val="center"/>
        <w:rPr>
          <w:b/>
          <w:sz w:val="24"/>
          <w:szCs w:val="24"/>
        </w:rPr>
      </w:pPr>
      <w:r w:rsidRPr="00234950">
        <w:rPr>
          <w:b/>
          <w:sz w:val="24"/>
          <w:szCs w:val="24"/>
        </w:rPr>
        <w:t>BAIGIAMOSIOS NUOSTATOS</w:t>
      </w:r>
    </w:p>
    <w:p w:rsidR="00DF2FAC" w:rsidRDefault="00DF2FAC" w:rsidP="003D5661">
      <w:pPr>
        <w:pStyle w:val="ListParagraph"/>
        <w:ind w:left="0" w:firstLine="720"/>
        <w:jc w:val="both"/>
        <w:rPr>
          <w:sz w:val="24"/>
          <w:szCs w:val="24"/>
        </w:rPr>
      </w:pPr>
    </w:p>
    <w:p w:rsidR="00DF2FAC" w:rsidRPr="00361A04" w:rsidRDefault="00DF2FAC" w:rsidP="003D5661">
      <w:pPr>
        <w:pStyle w:val="ListParagraph"/>
        <w:ind w:left="0" w:firstLine="720"/>
        <w:jc w:val="both"/>
        <w:rPr>
          <w:sz w:val="24"/>
          <w:szCs w:val="24"/>
        </w:rPr>
      </w:pPr>
      <w:bookmarkStart w:id="0" w:name="_GoBack"/>
      <w:bookmarkEnd w:id="0"/>
      <w:r>
        <w:rPr>
          <w:sz w:val="24"/>
          <w:szCs w:val="24"/>
        </w:rPr>
        <w:t xml:space="preserve">36. </w:t>
      </w:r>
      <w:r w:rsidRPr="00361A04">
        <w:rPr>
          <w:sz w:val="24"/>
          <w:szCs w:val="24"/>
        </w:rPr>
        <w:t>Šio Reglamento reikalavimų privalo laikytis visi fiziniai ir juridiniai asmenys.</w:t>
      </w:r>
    </w:p>
    <w:p w:rsidR="00DF2FAC" w:rsidRDefault="00DF2FAC" w:rsidP="003D5661">
      <w:pPr>
        <w:ind w:firstLine="720"/>
        <w:jc w:val="both"/>
        <w:rPr>
          <w:sz w:val="24"/>
          <w:szCs w:val="24"/>
        </w:rPr>
      </w:pPr>
      <w:r>
        <w:rPr>
          <w:sz w:val="24"/>
          <w:szCs w:val="24"/>
        </w:rPr>
        <w:t>37. Triukšmo kontrolę tyliosiose zonose atlieka Triukšmo valdymo įstatyme ir kituose triukšmo valdymą reglamentuojančiuose teisės aktuose įvardytos institucijos bei jų įgalioti pareigūnai.</w:t>
      </w:r>
    </w:p>
    <w:p w:rsidR="00DF2FAC" w:rsidRPr="00E02CC6" w:rsidRDefault="00DF2FAC" w:rsidP="003D5661">
      <w:pPr>
        <w:ind w:firstLine="720"/>
        <w:jc w:val="both"/>
        <w:rPr>
          <w:sz w:val="24"/>
          <w:szCs w:val="24"/>
        </w:rPr>
      </w:pPr>
      <w:r>
        <w:rPr>
          <w:sz w:val="24"/>
          <w:szCs w:val="24"/>
        </w:rPr>
        <w:t xml:space="preserve">38. Šį Reglamentą pažeidę asmenys atsako Lietuvos Respublikos triukšmo valdymo įstatymo ir Lietuvos Respublikos administracinių teisės pažeidimų kodekso nustatyta tvarka.  </w:t>
      </w:r>
    </w:p>
    <w:p w:rsidR="00DF2FAC" w:rsidRDefault="00DF2FAC" w:rsidP="003D5661">
      <w:pPr>
        <w:ind w:firstLine="720"/>
        <w:jc w:val="both"/>
        <w:rPr>
          <w:sz w:val="24"/>
          <w:szCs w:val="24"/>
        </w:rPr>
      </w:pPr>
      <w:r>
        <w:rPr>
          <w:sz w:val="24"/>
          <w:szCs w:val="24"/>
        </w:rPr>
        <w:t>39. Šis reglamentas gali būti keičiamas, papildomas ir panaikinamas Klaipėdos miesto tarybos sprendimu.</w:t>
      </w:r>
    </w:p>
    <w:p w:rsidR="00DF2FAC" w:rsidRDefault="00DF2FAC" w:rsidP="007A2F55">
      <w:pPr>
        <w:jc w:val="both"/>
        <w:rPr>
          <w:sz w:val="24"/>
          <w:szCs w:val="24"/>
        </w:rPr>
      </w:pPr>
    </w:p>
    <w:p w:rsidR="00DF2FAC" w:rsidRDefault="00DF2FAC" w:rsidP="00382C4D">
      <w:pPr>
        <w:jc w:val="center"/>
        <w:rPr>
          <w:sz w:val="24"/>
          <w:szCs w:val="24"/>
        </w:rPr>
      </w:pPr>
      <w:r>
        <w:rPr>
          <w:sz w:val="24"/>
          <w:szCs w:val="24"/>
        </w:rPr>
        <w:t>________________</w:t>
      </w:r>
    </w:p>
    <w:p w:rsidR="00DF2FAC" w:rsidRDefault="00DF2FAC" w:rsidP="007A2F55">
      <w:pPr>
        <w:jc w:val="both"/>
        <w:rPr>
          <w:sz w:val="24"/>
          <w:szCs w:val="24"/>
        </w:rPr>
      </w:pPr>
    </w:p>
    <w:p w:rsidR="00DF2FAC" w:rsidRDefault="00DF2FAC"/>
    <w:sectPr w:rsidR="00DF2FAC" w:rsidSect="00382C4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AC" w:rsidRDefault="00DF2FAC" w:rsidP="00382C4D">
      <w:r>
        <w:separator/>
      </w:r>
    </w:p>
  </w:endnote>
  <w:endnote w:type="continuationSeparator" w:id="0">
    <w:p w:rsidR="00DF2FAC" w:rsidRDefault="00DF2FAC" w:rsidP="0038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AC" w:rsidRDefault="00DF2FAC" w:rsidP="00382C4D">
      <w:r>
        <w:separator/>
      </w:r>
    </w:p>
  </w:footnote>
  <w:footnote w:type="continuationSeparator" w:id="0">
    <w:p w:rsidR="00DF2FAC" w:rsidRDefault="00DF2FAC" w:rsidP="00382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AC" w:rsidRDefault="00DF2FAC">
    <w:pPr>
      <w:pStyle w:val="Header"/>
      <w:jc w:val="center"/>
    </w:pPr>
    <w:fldSimple w:instr="PAGE   \* MERGEFORMAT">
      <w:r>
        <w:rPr>
          <w:noProof/>
        </w:rPr>
        <w:t>4</w:t>
      </w:r>
    </w:fldSimple>
  </w:p>
  <w:p w:rsidR="00DF2FAC" w:rsidRDefault="00DF2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95F"/>
    <w:multiLevelType w:val="multilevel"/>
    <w:tmpl w:val="58AA06DC"/>
    <w:lvl w:ilvl="0">
      <w:start w:val="1"/>
      <w:numFmt w:val="decimal"/>
      <w:lvlText w:val="%1."/>
      <w:lvlJc w:val="left"/>
      <w:pPr>
        <w:ind w:left="720" w:hanging="360"/>
      </w:pPr>
      <w:rPr>
        <w:rFonts w:cs="Times New Roman" w:hint="default"/>
        <w:sz w:val="24"/>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2062" w:hanging="720"/>
      </w:pPr>
      <w:rPr>
        <w:rFonts w:cs="Times New Roman" w:hint="default"/>
        <w:b/>
      </w:rPr>
    </w:lvl>
    <w:lvl w:ilvl="3">
      <w:start w:val="1"/>
      <w:numFmt w:val="decimal"/>
      <w:isLgl/>
      <w:lvlText w:val="%1.%2.%3.%4."/>
      <w:lvlJc w:val="left"/>
      <w:pPr>
        <w:ind w:left="2553" w:hanging="720"/>
      </w:pPr>
      <w:rPr>
        <w:rFonts w:cs="Times New Roman" w:hint="default"/>
        <w:b/>
      </w:rPr>
    </w:lvl>
    <w:lvl w:ilvl="4">
      <w:start w:val="1"/>
      <w:numFmt w:val="decimal"/>
      <w:isLgl/>
      <w:lvlText w:val="%1.%2.%3.%4.%5."/>
      <w:lvlJc w:val="left"/>
      <w:pPr>
        <w:ind w:left="3404" w:hanging="1080"/>
      </w:pPr>
      <w:rPr>
        <w:rFonts w:cs="Times New Roman" w:hint="default"/>
        <w:b/>
      </w:rPr>
    </w:lvl>
    <w:lvl w:ilvl="5">
      <w:start w:val="1"/>
      <w:numFmt w:val="decimal"/>
      <w:isLgl/>
      <w:lvlText w:val="%1.%2.%3.%4.%5.%6."/>
      <w:lvlJc w:val="left"/>
      <w:pPr>
        <w:ind w:left="3895" w:hanging="1080"/>
      </w:pPr>
      <w:rPr>
        <w:rFonts w:cs="Times New Roman" w:hint="default"/>
        <w:b/>
      </w:rPr>
    </w:lvl>
    <w:lvl w:ilvl="6">
      <w:start w:val="1"/>
      <w:numFmt w:val="decimal"/>
      <w:isLgl/>
      <w:lvlText w:val="%1.%2.%3.%4.%5.%6.%7."/>
      <w:lvlJc w:val="left"/>
      <w:pPr>
        <w:ind w:left="4746" w:hanging="1440"/>
      </w:pPr>
      <w:rPr>
        <w:rFonts w:cs="Times New Roman" w:hint="default"/>
        <w:b/>
      </w:rPr>
    </w:lvl>
    <w:lvl w:ilvl="7">
      <w:start w:val="1"/>
      <w:numFmt w:val="decimal"/>
      <w:isLgl/>
      <w:lvlText w:val="%1.%2.%3.%4.%5.%6.%7.%8."/>
      <w:lvlJc w:val="left"/>
      <w:pPr>
        <w:ind w:left="5237" w:hanging="1440"/>
      </w:pPr>
      <w:rPr>
        <w:rFonts w:cs="Times New Roman" w:hint="default"/>
        <w:b/>
      </w:rPr>
    </w:lvl>
    <w:lvl w:ilvl="8">
      <w:start w:val="1"/>
      <w:numFmt w:val="decimal"/>
      <w:isLgl/>
      <w:lvlText w:val="%1.%2.%3.%4.%5.%6.%7.%8.%9."/>
      <w:lvlJc w:val="left"/>
      <w:pPr>
        <w:ind w:left="6088" w:hanging="1800"/>
      </w:pPr>
      <w:rPr>
        <w:rFonts w:cs="Times New Roman" w:hint="default"/>
        <w:b/>
      </w:rPr>
    </w:lvl>
  </w:abstractNum>
  <w:abstractNum w:abstractNumId="1">
    <w:nsid w:val="131D6CED"/>
    <w:multiLevelType w:val="hybridMultilevel"/>
    <w:tmpl w:val="815E806A"/>
    <w:lvl w:ilvl="0" w:tplc="45E24BFC">
      <w:start w:val="1"/>
      <w:numFmt w:val="upperRoman"/>
      <w:lvlText w:val="%1."/>
      <w:lvlJc w:val="left"/>
      <w:pPr>
        <w:ind w:left="1571" w:hanging="72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nsid w:val="21434FAA"/>
    <w:multiLevelType w:val="hybridMultilevel"/>
    <w:tmpl w:val="828CB678"/>
    <w:lvl w:ilvl="0" w:tplc="F37216B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nsid w:val="26C34072"/>
    <w:multiLevelType w:val="hybridMultilevel"/>
    <w:tmpl w:val="4C98E374"/>
    <w:lvl w:ilvl="0" w:tplc="7A72EB4C">
      <w:start w:val="1"/>
      <w:numFmt w:val="upperRoman"/>
      <w:lvlText w:val="%1."/>
      <w:lvlJc w:val="left"/>
      <w:pPr>
        <w:ind w:left="862" w:hanging="720"/>
      </w:pPr>
      <w:rPr>
        <w:rFonts w:cs="Times New Roman" w:hint="default"/>
      </w:rPr>
    </w:lvl>
    <w:lvl w:ilvl="1" w:tplc="04270019" w:tentative="1">
      <w:start w:val="1"/>
      <w:numFmt w:val="lowerLetter"/>
      <w:lvlText w:val="%2."/>
      <w:lvlJc w:val="left"/>
      <w:pPr>
        <w:ind w:left="4199" w:hanging="360"/>
      </w:pPr>
      <w:rPr>
        <w:rFonts w:cs="Times New Roman"/>
      </w:rPr>
    </w:lvl>
    <w:lvl w:ilvl="2" w:tplc="0427001B" w:tentative="1">
      <w:start w:val="1"/>
      <w:numFmt w:val="lowerRoman"/>
      <w:lvlText w:val="%3."/>
      <w:lvlJc w:val="right"/>
      <w:pPr>
        <w:ind w:left="4919" w:hanging="180"/>
      </w:pPr>
      <w:rPr>
        <w:rFonts w:cs="Times New Roman"/>
      </w:rPr>
    </w:lvl>
    <w:lvl w:ilvl="3" w:tplc="0427000F" w:tentative="1">
      <w:start w:val="1"/>
      <w:numFmt w:val="decimal"/>
      <w:lvlText w:val="%4."/>
      <w:lvlJc w:val="left"/>
      <w:pPr>
        <w:ind w:left="5639" w:hanging="360"/>
      </w:pPr>
      <w:rPr>
        <w:rFonts w:cs="Times New Roman"/>
      </w:rPr>
    </w:lvl>
    <w:lvl w:ilvl="4" w:tplc="04270019" w:tentative="1">
      <w:start w:val="1"/>
      <w:numFmt w:val="lowerLetter"/>
      <w:lvlText w:val="%5."/>
      <w:lvlJc w:val="left"/>
      <w:pPr>
        <w:ind w:left="6359" w:hanging="360"/>
      </w:pPr>
      <w:rPr>
        <w:rFonts w:cs="Times New Roman"/>
      </w:rPr>
    </w:lvl>
    <w:lvl w:ilvl="5" w:tplc="0427001B" w:tentative="1">
      <w:start w:val="1"/>
      <w:numFmt w:val="lowerRoman"/>
      <w:lvlText w:val="%6."/>
      <w:lvlJc w:val="right"/>
      <w:pPr>
        <w:ind w:left="7079" w:hanging="180"/>
      </w:pPr>
      <w:rPr>
        <w:rFonts w:cs="Times New Roman"/>
      </w:rPr>
    </w:lvl>
    <w:lvl w:ilvl="6" w:tplc="0427000F" w:tentative="1">
      <w:start w:val="1"/>
      <w:numFmt w:val="decimal"/>
      <w:lvlText w:val="%7."/>
      <w:lvlJc w:val="left"/>
      <w:pPr>
        <w:ind w:left="7799" w:hanging="360"/>
      </w:pPr>
      <w:rPr>
        <w:rFonts w:cs="Times New Roman"/>
      </w:rPr>
    </w:lvl>
    <w:lvl w:ilvl="7" w:tplc="04270019" w:tentative="1">
      <w:start w:val="1"/>
      <w:numFmt w:val="lowerLetter"/>
      <w:lvlText w:val="%8."/>
      <w:lvlJc w:val="left"/>
      <w:pPr>
        <w:ind w:left="8519" w:hanging="360"/>
      </w:pPr>
      <w:rPr>
        <w:rFonts w:cs="Times New Roman"/>
      </w:rPr>
    </w:lvl>
    <w:lvl w:ilvl="8" w:tplc="0427001B" w:tentative="1">
      <w:start w:val="1"/>
      <w:numFmt w:val="lowerRoman"/>
      <w:lvlText w:val="%9."/>
      <w:lvlJc w:val="right"/>
      <w:pPr>
        <w:ind w:left="9239" w:hanging="180"/>
      </w:pPr>
      <w:rPr>
        <w:rFonts w:cs="Times New Roman"/>
      </w:rPr>
    </w:lvl>
  </w:abstractNum>
  <w:abstractNum w:abstractNumId="4">
    <w:nsid w:val="3D6D489F"/>
    <w:multiLevelType w:val="hybridMultilevel"/>
    <w:tmpl w:val="975407E6"/>
    <w:lvl w:ilvl="0" w:tplc="95C2C3C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F55"/>
    <w:rsid w:val="00030B35"/>
    <w:rsid w:val="000D5B25"/>
    <w:rsid w:val="000F6C41"/>
    <w:rsid w:val="001959B6"/>
    <w:rsid w:val="0020439E"/>
    <w:rsid w:val="00227DF5"/>
    <w:rsid w:val="00234950"/>
    <w:rsid w:val="00240418"/>
    <w:rsid w:val="00361A04"/>
    <w:rsid w:val="00372A0B"/>
    <w:rsid w:val="00382C4D"/>
    <w:rsid w:val="00392DF0"/>
    <w:rsid w:val="003D5661"/>
    <w:rsid w:val="00404865"/>
    <w:rsid w:val="00516D6C"/>
    <w:rsid w:val="00580DA2"/>
    <w:rsid w:val="006177D1"/>
    <w:rsid w:val="006529CB"/>
    <w:rsid w:val="006F46D0"/>
    <w:rsid w:val="00752105"/>
    <w:rsid w:val="007A2F55"/>
    <w:rsid w:val="007D2017"/>
    <w:rsid w:val="007D3B8C"/>
    <w:rsid w:val="007D55C4"/>
    <w:rsid w:val="00867544"/>
    <w:rsid w:val="00884443"/>
    <w:rsid w:val="008B298B"/>
    <w:rsid w:val="00A222FB"/>
    <w:rsid w:val="00AD4F7A"/>
    <w:rsid w:val="00AF5839"/>
    <w:rsid w:val="00B009BB"/>
    <w:rsid w:val="00B577E0"/>
    <w:rsid w:val="00D51F20"/>
    <w:rsid w:val="00D807D1"/>
    <w:rsid w:val="00DA6B6C"/>
    <w:rsid w:val="00DF2FAC"/>
    <w:rsid w:val="00E02CC6"/>
    <w:rsid w:val="00E42BB5"/>
    <w:rsid w:val="00E755B0"/>
    <w:rsid w:val="00EA21E0"/>
    <w:rsid w:val="00EA3E07"/>
    <w:rsid w:val="00EB7C88"/>
    <w:rsid w:val="00ED4B3A"/>
    <w:rsid w:val="00EE45B0"/>
    <w:rsid w:val="00EE6E2B"/>
    <w:rsid w:val="00F65799"/>
    <w:rsid w:val="00F949F5"/>
    <w:rsid w:val="00FE4EE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5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2F55"/>
    <w:pPr>
      <w:ind w:left="720"/>
      <w:contextualSpacing/>
    </w:pPr>
  </w:style>
  <w:style w:type="paragraph" w:styleId="Header">
    <w:name w:val="header"/>
    <w:basedOn w:val="Normal"/>
    <w:link w:val="HeaderChar"/>
    <w:uiPriority w:val="99"/>
    <w:rsid w:val="00382C4D"/>
    <w:pPr>
      <w:tabs>
        <w:tab w:val="center" w:pos="4819"/>
        <w:tab w:val="right" w:pos="9638"/>
      </w:tabs>
    </w:pPr>
  </w:style>
  <w:style w:type="character" w:customStyle="1" w:styleId="HeaderChar">
    <w:name w:val="Header Char"/>
    <w:basedOn w:val="DefaultParagraphFont"/>
    <w:link w:val="Header"/>
    <w:uiPriority w:val="99"/>
    <w:locked/>
    <w:rsid w:val="00382C4D"/>
    <w:rPr>
      <w:rFonts w:ascii="Times New Roman" w:hAnsi="Times New Roman" w:cs="Times New Roman"/>
      <w:sz w:val="20"/>
      <w:szCs w:val="20"/>
      <w:lang w:eastAsia="lt-LT"/>
    </w:rPr>
  </w:style>
  <w:style w:type="paragraph" w:styleId="Footer">
    <w:name w:val="footer"/>
    <w:basedOn w:val="Normal"/>
    <w:link w:val="FooterChar"/>
    <w:uiPriority w:val="99"/>
    <w:rsid w:val="00382C4D"/>
    <w:pPr>
      <w:tabs>
        <w:tab w:val="center" w:pos="4819"/>
        <w:tab w:val="right" w:pos="9638"/>
      </w:tabs>
    </w:pPr>
  </w:style>
  <w:style w:type="character" w:customStyle="1" w:styleId="FooterChar">
    <w:name w:val="Footer Char"/>
    <w:basedOn w:val="DefaultParagraphFont"/>
    <w:link w:val="Footer"/>
    <w:uiPriority w:val="99"/>
    <w:locked/>
    <w:rsid w:val="00382C4D"/>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7401</Words>
  <Characters>4219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Nina Gendviliene</dc:creator>
  <cp:keywords/>
  <dc:description/>
  <cp:lastModifiedBy>V.Palaimiene</cp:lastModifiedBy>
  <cp:revision>2</cp:revision>
  <dcterms:created xsi:type="dcterms:W3CDTF">2013-04-12T06:16:00Z</dcterms:created>
  <dcterms:modified xsi:type="dcterms:W3CDTF">2013-04-12T06:16:00Z</dcterms:modified>
</cp:coreProperties>
</file>