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1E" w:rsidRPr="00722E0F" w:rsidRDefault="00B26A1E" w:rsidP="00722E0F">
      <w:pPr>
        <w:rPr>
          <w:rFonts w:ascii="Tahoma" w:hAnsi="Tahoma" w:cs="Tahoma"/>
          <w:vanish/>
          <w:sz w:val="18"/>
          <w:szCs w:val="18"/>
          <w:lang w:val="lt-LT"/>
        </w:rPr>
      </w:pPr>
    </w:p>
    <w:tbl>
      <w:tblPr>
        <w:tblW w:w="0" w:type="auto"/>
        <w:jc w:val="center"/>
        <w:tblCellMar>
          <w:top w:w="30" w:type="dxa"/>
          <w:left w:w="30" w:type="dxa"/>
          <w:bottom w:w="30" w:type="dxa"/>
          <w:right w:w="30" w:type="dxa"/>
        </w:tblCellMar>
        <w:tblLook w:val="0000"/>
      </w:tblPr>
      <w:tblGrid>
        <w:gridCol w:w="9698"/>
      </w:tblGrid>
      <w:tr w:rsidR="00B26A1E" w:rsidRPr="00722E0F" w:rsidTr="00C003E7">
        <w:trPr>
          <w:jc w:val="center"/>
        </w:trPr>
        <w:tc>
          <w:tcPr>
            <w:tcW w:w="0" w:type="auto"/>
            <w:tcBorders>
              <w:top w:val="nil"/>
              <w:left w:val="nil"/>
              <w:bottom w:val="nil"/>
              <w:right w:val="nil"/>
            </w:tcBorders>
            <w:vAlign w:val="center"/>
          </w:tcPr>
          <w:tbl>
            <w:tblPr>
              <w:tblW w:w="0" w:type="auto"/>
              <w:jc w:val="center"/>
              <w:tblCellMar>
                <w:top w:w="30" w:type="dxa"/>
                <w:left w:w="30" w:type="dxa"/>
                <w:bottom w:w="30" w:type="dxa"/>
                <w:right w:w="30" w:type="dxa"/>
              </w:tblCellMar>
              <w:tblLook w:val="0000"/>
            </w:tblPr>
            <w:tblGrid>
              <w:gridCol w:w="2935"/>
              <w:gridCol w:w="2471"/>
              <w:gridCol w:w="2275"/>
              <w:gridCol w:w="1957"/>
            </w:tblGrid>
            <w:tr w:rsidR="00B26A1E" w:rsidRPr="00722E0F" w:rsidTr="00702E83">
              <w:trPr>
                <w:jc w:val="center"/>
              </w:trPr>
              <w:tc>
                <w:tcPr>
                  <w:tcW w:w="0" w:type="auto"/>
                  <w:gridSpan w:val="4"/>
                  <w:tcBorders>
                    <w:top w:val="nil"/>
                    <w:left w:val="nil"/>
                    <w:bottom w:val="nil"/>
                    <w:right w:val="nil"/>
                  </w:tcBorders>
                  <w:vAlign w:val="center"/>
                </w:tcPr>
                <w:p w:rsidR="00B26A1E" w:rsidRDefault="00B26A1E" w:rsidP="00702E83">
                  <w:pPr>
                    <w:spacing w:after="240"/>
                    <w:jc w:val="center"/>
                    <w:textAlignment w:val="top"/>
                    <w:rPr>
                      <w:rFonts w:ascii="Tahoma" w:hAnsi="Tahoma" w:cs="Tahoma"/>
                      <w:b/>
                      <w:bCs/>
                      <w:sz w:val="14"/>
                      <w:szCs w:val="14"/>
                      <w:lang w:val="lt-LT"/>
                    </w:rPr>
                  </w:pPr>
                </w:p>
                <w:p w:rsidR="00B26A1E" w:rsidRPr="00722E0F" w:rsidRDefault="00B26A1E" w:rsidP="00702E83">
                  <w:pPr>
                    <w:spacing w:after="240"/>
                    <w:jc w:val="center"/>
                    <w:textAlignment w:val="top"/>
                    <w:rPr>
                      <w:rFonts w:ascii="Tahoma" w:hAnsi="Tahoma" w:cs="Tahoma"/>
                      <w:b/>
                      <w:bCs/>
                      <w:sz w:val="14"/>
                      <w:szCs w:val="14"/>
                    </w:rPr>
                  </w:pPr>
                  <w:r w:rsidRPr="00722E0F">
                    <w:rPr>
                      <w:rFonts w:ascii="Tahoma" w:hAnsi="Tahoma" w:cs="Tahoma"/>
                      <w:b/>
                      <w:bCs/>
                      <w:sz w:val="14"/>
                      <w:szCs w:val="14"/>
                      <w:lang w:val="lt-LT"/>
                    </w:rPr>
                    <w:t xml:space="preserve">Civilinio kodekso patvirtinimo, įsigaliojimo ir įgyvendinimo įstatymas. </w:t>
                  </w:r>
                  <w:r w:rsidRPr="00722E0F">
                    <w:rPr>
                      <w:rFonts w:ascii="Tahoma" w:hAnsi="Tahoma" w:cs="Tahoma"/>
                      <w:b/>
                      <w:bCs/>
                      <w:sz w:val="14"/>
                      <w:szCs w:val="14"/>
                    </w:rPr>
                    <w:t>Civilinis KODEKSAS</w:t>
                  </w:r>
                </w:p>
              </w:tc>
            </w:tr>
            <w:tr w:rsidR="00B26A1E" w:rsidRPr="00722E0F" w:rsidTr="00702E83">
              <w:trPr>
                <w:jc w:val="center"/>
              </w:trPr>
              <w:tc>
                <w:tcPr>
                  <w:tcW w:w="0" w:type="auto"/>
                  <w:tcBorders>
                    <w:top w:val="single" w:sz="6" w:space="0" w:color="000000"/>
                    <w:left w:val="single" w:sz="6" w:space="0" w:color="000000"/>
                    <w:bottom w:val="single" w:sz="6" w:space="0" w:color="000000"/>
                    <w:right w:val="single" w:sz="6" w:space="0" w:color="000000"/>
                  </w:tcBorders>
                </w:tcPr>
                <w:p w:rsidR="00B26A1E" w:rsidRPr="00722E0F" w:rsidRDefault="00B26A1E" w:rsidP="00702E83">
                  <w:pPr>
                    <w:rPr>
                      <w:rFonts w:ascii="Tahoma" w:hAnsi="Tahoma" w:cs="Tahoma"/>
                      <w:sz w:val="14"/>
                      <w:szCs w:val="14"/>
                    </w:rPr>
                  </w:pPr>
                  <w:r w:rsidRPr="00722E0F">
                    <w:rPr>
                      <w:rFonts w:ascii="Tahoma" w:hAnsi="Tahoma" w:cs="Tahoma"/>
                      <w:sz w:val="14"/>
                      <w:szCs w:val="14"/>
                    </w:rPr>
                    <w:t>Rūšis: </w:t>
                  </w:r>
                  <w:r w:rsidRPr="00722E0F">
                    <w:rPr>
                      <w:rFonts w:ascii="Tahoma" w:hAnsi="Tahoma" w:cs="Tahoma"/>
                      <w:b/>
                      <w:bCs/>
                      <w:sz w:val="14"/>
                      <w:szCs w:val="14"/>
                    </w:rPr>
                    <w:t xml:space="preserve">Aktuali redakcija </w:t>
                  </w:r>
                </w:p>
              </w:tc>
              <w:tc>
                <w:tcPr>
                  <w:tcW w:w="0" w:type="auto"/>
                  <w:tcBorders>
                    <w:top w:val="single" w:sz="6" w:space="0" w:color="000000"/>
                    <w:left w:val="single" w:sz="6" w:space="0" w:color="000000"/>
                    <w:bottom w:val="single" w:sz="6" w:space="0" w:color="000000"/>
                    <w:right w:val="single" w:sz="6" w:space="0" w:color="000000"/>
                  </w:tcBorders>
                </w:tcPr>
                <w:p w:rsidR="00B26A1E" w:rsidRPr="00722E0F" w:rsidRDefault="00B26A1E" w:rsidP="00702E83">
                  <w:pPr>
                    <w:rPr>
                      <w:rFonts w:ascii="Tahoma" w:hAnsi="Tahoma" w:cs="Tahoma"/>
                      <w:sz w:val="14"/>
                      <w:szCs w:val="14"/>
                    </w:rPr>
                  </w:pPr>
                  <w:r w:rsidRPr="00722E0F">
                    <w:rPr>
                      <w:rFonts w:ascii="Tahoma" w:hAnsi="Tahoma" w:cs="Tahoma"/>
                      <w:sz w:val="14"/>
                      <w:szCs w:val="14"/>
                    </w:rPr>
                    <w:t>Numeris: </w:t>
                  </w:r>
                  <w:r w:rsidRPr="00722E0F">
                    <w:rPr>
                      <w:rFonts w:ascii="Tahoma" w:hAnsi="Tahoma" w:cs="Tahoma"/>
                      <w:b/>
                      <w:bCs/>
                      <w:sz w:val="14"/>
                      <w:szCs w:val="14"/>
                    </w:rPr>
                    <w:t xml:space="preserve">VIII-1864 </w:t>
                  </w:r>
                </w:p>
              </w:tc>
              <w:tc>
                <w:tcPr>
                  <w:tcW w:w="0" w:type="auto"/>
                  <w:tcBorders>
                    <w:top w:val="single" w:sz="6" w:space="0" w:color="000000"/>
                    <w:left w:val="single" w:sz="6" w:space="0" w:color="000000"/>
                    <w:bottom w:val="single" w:sz="6" w:space="0" w:color="000000"/>
                    <w:right w:val="single" w:sz="6" w:space="0" w:color="000000"/>
                  </w:tcBorders>
                </w:tcPr>
                <w:p w:rsidR="00B26A1E" w:rsidRPr="00722E0F" w:rsidRDefault="00B26A1E" w:rsidP="00702E83">
                  <w:pPr>
                    <w:rPr>
                      <w:rFonts w:ascii="Tahoma" w:hAnsi="Tahoma" w:cs="Tahoma"/>
                      <w:sz w:val="14"/>
                      <w:szCs w:val="14"/>
                    </w:rPr>
                  </w:pPr>
                  <w:r w:rsidRPr="00722E0F">
                    <w:rPr>
                      <w:rFonts w:ascii="Tahoma" w:hAnsi="Tahoma" w:cs="Tahoma"/>
                      <w:sz w:val="14"/>
                      <w:szCs w:val="14"/>
                    </w:rPr>
                    <w:t>Data: </w:t>
                  </w:r>
                  <w:r w:rsidRPr="00722E0F">
                    <w:rPr>
                      <w:rFonts w:ascii="Tahoma" w:hAnsi="Tahoma" w:cs="Tahoma"/>
                      <w:b/>
                      <w:bCs/>
                      <w:sz w:val="14"/>
                      <w:szCs w:val="14"/>
                    </w:rPr>
                    <w:t xml:space="preserve">2009-07-21 </w:t>
                  </w:r>
                </w:p>
              </w:tc>
              <w:tc>
                <w:tcPr>
                  <w:tcW w:w="0" w:type="auto"/>
                  <w:tcBorders>
                    <w:top w:val="single" w:sz="6" w:space="0" w:color="000000"/>
                    <w:left w:val="single" w:sz="6" w:space="0" w:color="000000"/>
                    <w:bottom w:val="single" w:sz="6" w:space="0" w:color="000000"/>
                    <w:right w:val="single" w:sz="6" w:space="0" w:color="000000"/>
                  </w:tcBorders>
                </w:tcPr>
                <w:p w:rsidR="00B26A1E" w:rsidRPr="00722E0F" w:rsidRDefault="00B26A1E" w:rsidP="00702E83">
                  <w:pPr>
                    <w:rPr>
                      <w:rFonts w:ascii="Tahoma" w:hAnsi="Tahoma" w:cs="Tahoma"/>
                      <w:sz w:val="14"/>
                      <w:szCs w:val="14"/>
                    </w:rPr>
                  </w:pPr>
                  <w:r w:rsidRPr="00722E0F">
                    <w:rPr>
                      <w:rFonts w:ascii="Tahoma" w:hAnsi="Tahoma" w:cs="Tahoma"/>
                      <w:sz w:val="14"/>
                      <w:szCs w:val="14"/>
                    </w:rPr>
                    <w:t>Kalba: </w:t>
                  </w:r>
                  <w:r w:rsidRPr="00722E0F">
                    <w:rPr>
                      <w:rFonts w:ascii="Tahoma" w:hAnsi="Tahoma" w:cs="Tahoma"/>
                      <w:b/>
                      <w:bCs/>
                      <w:sz w:val="14"/>
                      <w:szCs w:val="14"/>
                    </w:rPr>
                    <w:t xml:space="preserve">Lietuvių </w:t>
                  </w:r>
                </w:p>
              </w:tc>
            </w:tr>
            <w:tr w:rsidR="00B26A1E" w:rsidRPr="00722E0F" w:rsidTr="00702E83">
              <w:trPr>
                <w:jc w:val="center"/>
              </w:trPr>
              <w:tc>
                <w:tcPr>
                  <w:tcW w:w="0" w:type="auto"/>
                  <w:gridSpan w:val="2"/>
                  <w:tcBorders>
                    <w:top w:val="single" w:sz="6" w:space="0" w:color="000000"/>
                    <w:left w:val="single" w:sz="6" w:space="0" w:color="000000"/>
                    <w:bottom w:val="single" w:sz="6" w:space="0" w:color="000000"/>
                    <w:right w:val="single" w:sz="6" w:space="0" w:color="000000"/>
                  </w:tcBorders>
                </w:tcPr>
                <w:p w:rsidR="00B26A1E" w:rsidRPr="00722E0F" w:rsidRDefault="00B26A1E" w:rsidP="00702E83">
                  <w:pPr>
                    <w:rPr>
                      <w:rFonts w:ascii="Tahoma" w:hAnsi="Tahoma" w:cs="Tahoma"/>
                      <w:sz w:val="14"/>
                      <w:szCs w:val="14"/>
                    </w:rPr>
                  </w:pPr>
                  <w:r w:rsidRPr="00722E0F">
                    <w:rPr>
                      <w:rFonts w:ascii="Tahoma" w:hAnsi="Tahoma" w:cs="Tahoma"/>
                      <w:sz w:val="14"/>
                      <w:szCs w:val="14"/>
                    </w:rPr>
                    <w:t xml:space="preserve">Publikavimas:   </w:t>
                  </w:r>
                </w:p>
              </w:tc>
              <w:tc>
                <w:tcPr>
                  <w:tcW w:w="0" w:type="auto"/>
                  <w:gridSpan w:val="2"/>
                  <w:tcBorders>
                    <w:top w:val="single" w:sz="6" w:space="0" w:color="000000"/>
                    <w:left w:val="single" w:sz="6" w:space="0" w:color="000000"/>
                    <w:bottom w:val="single" w:sz="6" w:space="0" w:color="000000"/>
                    <w:right w:val="single" w:sz="6" w:space="0" w:color="000000"/>
                  </w:tcBorders>
                </w:tcPr>
                <w:p w:rsidR="00B26A1E" w:rsidRPr="00722E0F" w:rsidRDefault="00B26A1E" w:rsidP="00702E83">
                  <w:pPr>
                    <w:rPr>
                      <w:rFonts w:ascii="Tahoma" w:hAnsi="Tahoma" w:cs="Tahoma"/>
                      <w:sz w:val="14"/>
                      <w:szCs w:val="14"/>
                    </w:rPr>
                  </w:pPr>
                  <w:r w:rsidRPr="00722E0F">
                    <w:rPr>
                      <w:rFonts w:ascii="Tahoma" w:hAnsi="Tahoma" w:cs="Tahoma"/>
                      <w:sz w:val="14"/>
                      <w:szCs w:val="14"/>
                    </w:rPr>
                    <w:t xml:space="preserve">Statusas: </w:t>
                  </w:r>
                  <w:r w:rsidRPr="00722E0F">
                    <w:rPr>
                      <w:rFonts w:ascii="Tahoma" w:hAnsi="Tahoma" w:cs="Tahoma"/>
                      <w:b/>
                      <w:bCs/>
                      <w:sz w:val="14"/>
                      <w:szCs w:val="14"/>
                    </w:rPr>
                    <w:t>Aktuali  2009-08-04</w:t>
                  </w:r>
                </w:p>
              </w:tc>
            </w:tr>
            <w:tr w:rsidR="00B26A1E" w:rsidRPr="00722E0F" w:rsidTr="00702E83">
              <w:trPr>
                <w:jc w:val="center"/>
              </w:trPr>
              <w:tc>
                <w:tcPr>
                  <w:tcW w:w="0" w:type="auto"/>
                  <w:gridSpan w:val="4"/>
                  <w:tcBorders>
                    <w:top w:val="single" w:sz="6" w:space="0" w:color="000000"/>
                    <w:left w:val="single" w:sz="6" w:space="0" w:color="000000"/>
                    <w:bottom w:val="single" w:sz="6" w:space="0" w:color="000000"/>
                    <w:right w:val="single" w:sz="6" w:space="0" w:color="000000"/>
                  </w:tcBorders>
                </w:tcPr>
                <w:p w:rsidR="00B26A1E" w:rsidRPr="00722E0F" w:rsidRDefault="00B26A1E" w:rsidP="00702E83">
                  <w:pPr>
                    <w:rPr>
                      <w:rFonts w:ascii="Tahoma" w:hAnsi="Tahoma" w:cs="Tahoma"/>
                      <w:sz w:val="14"/>
                      <w:szCs w:val="14"/>
                    </w:rPr>
                  </w:pPr>
                  <w:r w:rsidRPr="00722E0F">
                    <w:rPr>
                      <w:rFonts w:ascii="Tahoma" w:hAnsi="Tahoma" w:cs="Tahoma"/>
                      <w:b/>
                      <w:bCs/>
                      <w:sz w:val="14"/>
                      <w:szCs w:val="14"/>
                    </w:rPr>
                    <w:t>2009-07-21 Teisės aktą priėmė - Lietuvos Respublikos Seimas</w:t>
                  </w:r>
                  <w:r w:rsidRPr="00722E0F">
                    <w:rPr>
                      <w:rFonts w:ascii="Tahoma" w:hAnsi="Tahoma" w:cs="Tahoma"/>
                      <w:sz w:val="14"/>
                      <w:szCs w:val="14"/>
                    </w:rPr>
                    <w:t> </w:t>
                  </w:r>
                  <w:hyperlink r:id="rId6" w:tooltip="Daugiau informacijos apie ryšius" w:history="1">
                    <w:r w:rsidRPr="00722E0F">
                      <w:rPr>
                        <w:rFonts w:ascii="Tahoma" w:hAnsi="Tahoma" w:cs="Tahoma"/>
                        <w:color w:val="0000FF"/>
                        <w:sz w:val="14"/>
                        <w:szCs w:val="14"/>
                        <w:u w:val="single"/>
                      </w:rPr>
                      <w:t>&gt;&gt;</w:t>
                    </w:r>
                  </w:hyperlink>
                </w:p>
              </w:tc>
            </w:tr>
            <w:tr w:rsidR="00B26A1E" w:rsidRPr="00722E0F" w:rsidTr="00702E83">
              <w:trPr>
                <w:jc w:val="center"/>
              </w:trPr>
              <w:tc>
                <w:tcPr>
                  <w:tcW w:w="0" w:type="auto"/>
                  <w:gridSpan w:val="4"/>
                  <w:tcBorders>
                    <w:top w:val="single" w:sz="6" w:space="0" w:color="000000"/>
                    <w:left w:val="single" w:sz="6" w:space="0" w:color="000000"/>
                    <w:bottom w:val="single" w:sz="6" w:space="0" w:color="000000"/>
                    <w:right w:val="single" w:sz="6" w:space="0" w:color="000000"/>
                  </w:tcBorders>
                </w:tcPr>
                <w:tbl>
                  <w:tblPr>
                    <w:tblW w:w="5000" w:type="pct"/>
                    <w:tblCellSpacing w:w="0" w:type="dxa"/>
                    <w:tblCellMar>
                      <w:left w:w="0" w:type="dxa"/>
                      <w:right w:w="0" w:type="dxa"/>
                    </w:tblCellMar>
                    <w:tblLook w:val="0000"/>
                  </w:tblPr>
                  <w:tblGrid>
                    <w:gridCol w:w="6117"/>
                    <w:gridCol w:w="3092"/>
                    <w:gridCol w:w="369"/>
                  </w:tblGrid>
                  <w:tr w:rsidR="00B26A1E" w:rsidRPr="00722E0F" w:rsidTr="00702E83">
                    <w:trPr>
                      <w:tblCellSpacing w:w="0" w:type="dxa"/>
                    </w:trPr>
                    <w:tc>
                      <w:tcPr>
                        <w:tcW w:w="0" w:type="auto"/>
                        <w:noWrap/>
                      </w:tcPr>
                      <w:p w:rsidR="00B26A1E" w:rsidRPr="00722E0F" w:rsidRDefault="00B26A1E" w:rsidP="00702E83">
                        <w:pPr>
                          <w:rPr>
                            <w:rFonts w:ascii="Tahoma" w:hAnsi="Tahoma" w:cs="Tahoma"/>
                            <w:sz w:val="14"/>
                            <w:szCs w:val="14"/>
                          </w:rPr>
                        </w:pPr>
                        <w:r w:rsidRPr="00722E0F">
                          <w:rPr>
                            <w:rFonts w:ascii="Tahoma" w:hAnsi="Tahoma" w:cs="Tahoma"/>
                            <w:sz w:val="14"/>
                            <w:szCs w:val="14"/>
                          </w:rPr>
                          <w:t> </w:t>
                        </w:r>
                        <w:hyperlink r:id="rId7" w:history="1">
                          <w:r w:rsidRPr="00722E0F">
                            <w:rPr>
                              <w:rFonts w:ascii="Tahoma" w:hAnsi="Tahoma" w:cs="Tahoma"/>
                              <w:color w:val="0000FF"/>
                              <w:sz w:val="14"/>
                              <w:szCs w:val="14"/>
                              <w:u w:val="single"/>
                            </w:rPr>
                            <w:t>Susiję dokumentai</w:t>
                          </w:r>
                        </w:hyperlink>
                        <w:r w:rsidRPr="00722E0F">
                          <w:rPr>
                            <w:rFonts w:ascii="Tahoma" w:hAnsi="Tahoma" w:cs="Tahoma"/>
                            <w:sz w:val="14"/>
                            <w:szCs w:val="14"/>
                          </w:rPr>
                          <w:t>   </w:t>
                        </w:r>
                        <w:hyperlink r:id="rId8" w:history="1">
                          <w:r w:rsidRPr="00722E0F">
                            <w:rPr>
                              <w:rFonts w:ascii="Tahoma" w:hAnsi="Tahoma" w:cs="Tahoma"/>
                              <w:color w:val="0000FF"/>
                              <w:sz w:val="14"/>
                              <w:szCs w:val="14"/>
                              <w:u w:val="single"/>
                            </w:rPr>
                            <w:t>Susiję Europos Sąjungos teisės aktai</w:t>
                          </w:r>
                        </w:hyperlink>
                        <w:r w:rsidRPr="00722E0F">
                          <w:rPr>
                            <w:rFonts w:ascii="Tahoma" w:hAnsi="Tahoma" w:cs="Tahoma"/>
                            <w:sz w:val="14"/>
                            <w:szCs w:val="14"/>
                          </w:rPr>
                          <w:t xml:space="preserve">  </w:t>
                        </w:r>
                      </w:p>
                    </w:tc>
                    <w:tc>
                      <w:tcPr>
                        <w:tcW w:w="0" w:type="auto"/>
                        <w:noWrap/>
                      </w:tcPr>
                      <w:p w:rsidR="00B26A1E" w:rsidRPr="00722E0F" w:rsidRDefault="00B26A1E" w:rsidP="00702E83">
                        <w:pPr>
                          <w:jc w:val="right"/>
                          <w:rPr>
                            <w:rFonts w:ascii="Tahoma" w:hAnsi="Tahoma" w:cs="Tahoma"/>
                            <w:sz w:val="14"/>
                            <w:szCs w:val="14"/>
                          </w:rPr>
                        </w:pPr>
                        <w:r w:rsidRPr="00722E0F">
                          <w:rPr>
                            <w:rFonts w:ascii="Tahoma" w:hAnsi="Tahoma" w:cs="Tahoma"/>
                            <w:sz w:val="14"/>
                            <w:szCs w:val="14"/>
                          </w:rPr>
                          <w:t xml:space="preserve">  </w:t>
                        </w:r>
                        <w:hyperlink r:id="rId9" w:tooltip="Dokumentas" w:history="1">
                          <w:r w:rsidRPr="00722E0F">
                            <w:rPr>
                              <w:rFonts w:ascii="Tahoma" w:hAnsi="Tahoma" w:cs="Tahoma"/>
                              <w:b/>
                              <w:bCs/>
                              <w:color w:val="FF0000"/>
                              <w:sz w:val="14"/>
                              <w:szCs w:val="14"/>
                              <w:u w:val="single"/>
                            </w:rPr>
                            <w:t>Word 2003 dokumentas</w:t>
                          </w:r>
                        </w:hyperlink>
                        <w:r w:rsidRPr="00722E0F">
                          <w:rPr>
                            <w:rFonts w:ascii="Tahoma" w:hAnsi="Tahoma" w:cs="Tahoma"/>
                            <w:sz w:val="14"/>
                            <w:szCs w:val="14"/>
                          </w:rPr>
                          <w:t xml:space="preserve">  </w:t>
                        </w:r>
                      </w:p>
                    </w:tc>
                    <w:tc>
                      <w:tcPr>
                        <w:tcW w:w="0" w:type="auto"/>
                      </w:tcPr>
                      <w:p w:rsidR="00B26A1E" w:rsidRPr="00722E0F" w:rsidRDefault="00B26A1E" w:rsidP="00702E83">
                        <w:pPr>
                          <w:rPr>
                            <w:rFonts w:ascii="Tahoma" w:hAnsi="Tahoma" w:cs="Tahoma"/>
                            <w:sz w:val="14"/>
                            <w:szCs w:val="14"/>
                          </w:rPr>
                        </w:pPr>
                        <w:hyperlink r:id="rId10" w:tooltip="Dokumentas" w:history="1">
                          <w:r w:rsidRPr="00F85695">
                            <w:rPr>
                              <w:rFonts w:ascii="Tahoma" w:hAnsi="Tahoma" w:cs="Tahoma"/>
                              <w:noProof/>
                              <w:color w:val="000000"/>
                              <w:sz w:val="14"/>
                              <w:szCs w:val="14"/>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Dokumentas" href="http://www3.lrs.lt/pls/inter3/dokpaieska.showdoc_bin?p_id=3504" title="Dokumentas" style="width:10.5pt;height:10.5pt;visibility:visible" o:button="t">
                                <v:fill o:detectmouseclick="t"/>
                                <v:imagedata r:id="rId11"/>
                              </v:shape>
                            </w:pict>
                          </w:r>
                        </w:hyperlink>
                      </w:p>
                    </w:tc>
                  </w:tr>
                </w:tbl>
                <w:p w:rsidR="00B26A1E" w:rsidRPr="00722E0F" w:rsidRDefault="00B26A1E" w:rsidP="00702E83">
                  <w:pPr>
                    <w:rPr>
                      <w:rFonts w:ascii="Tahoma" w:hAnsi="Tahoma" w:cs="Tahoma"/>
                      <w:sz w:val="14"/>
                      <w:szCs w:val="14"/>
                    </w:rPr>
                  </w:pPr>
                </w:p>
              </w:tc>
            </w:tr>
            <w:tr w:rsidR="00B26A1E" w:rsidRPr="00722E0F" w:rsidTr="00702E83">
              <w:trPr>
                <w:jc w:val="center"/>
              </w:trPr>
              <w:tc>
                <w:tcPr>
                  <w:tcW w:w="0" w:type="auto"/>
                  <w:gridSpan w:val="4"/>
                  <w:tcBorders>
                    <w:top w:val="single" w:sz="6" w:space="0" w:color="000000"/>
                    <w:left w:val="single" w:sz="6" w:space="0" w:color="000000"/>
                    <w:bottom w:val="single" w:sz="6" w:space="0" w:color="000000"/>
                    <w:right w:val="single" w:sz="6" w:space="0" w:color="000000"/>
                  </w:tcBorders>
                </w:tcPr>
                <w:p w:rsidR="00B26A1E" w:rsidRPr="00722E0F" w:rsidRDefault="00B26A1E" w:rsidP="00702E83">
                  <w:pPr>
                    <w:rPr>
                      <w:rFonts w:ascii="Tahoma" w:hAnsi="Tahoma" w:cs="Tahoma"/>
                      <w:sz w:val="14"/>
                      <w:szCs w:val="14"/>
                    </w:rPr>
                  </w:pPr>
                  <w:r w:rsidRPr="00722E0F">
                    <w:rPr>
                      <w:rFonts w:ascii="Tahoma" w:hAnsi="Tahoma" w:cs="Tahoma"/>
                      <w:sz w:val="14"/>
                      <w:szCs w:val="14"/>
                    </w:rPr>
                    <w:t>Eurovoc 4.2 terminai:</w:t>
                  </w:r>
                  <w:r w:rsidRPr="00722E0F">
                    <w:rPr>
                      <w:rFonts w:ascii="Tahoma" w:hAnsi="Tahoma" w:cs="Tahoma"/>
                      <w:b/>
                      <w:bCs/>
                      <w:sz w:val="14"/>
                      <w:szCs w:val="14"/>
                    </w:rPr>
                    <w:t xml:space="preserve"> civilinis kodeksas, įstatymo įgyvendinimas, įstatymų taikymas, juridinis asmuo, pardavimas, pirkimas, prekybos sandoris, prekybos susitarimas, prekybos sutartis, privatinė tarptautinė teisė, santuoka, statybos leidimas, šeimos teisė, teisės kodeksas, teismų kompetencija, žalos atlyginimas</w:t>
                  </w:r>
                </w:p>
              </w:tc>
            </w:tr>
          </w:tbl>
          <w:p w:rsidR="00B26A1E" w:rsidRPr="00722E0F" w:rsidRDefault="00B26A1E" w:rsidP="0036490E">
            <w:pPr>
              <w:rPr>
                <w:rFonts w:ascii="Tahoma" w:hAnsi="Tahoma" w:cs="Tahoma"/>
                <w:sz w:val="18"/>
                <w:szCs w:val="18"/>
                <w:lang w:val="lt-LT"/>
              </w:rPr>
            </w:pPr>
            <w:r w:rsidRPr="00722E0F">
              <w:rPr>
                <w:rFonts w:ascii="Tahoma" w:hAnsi="Tahoma" w:cs="Tahoma"/>
                <w:sz w:val="18"/>
                <w:szCs w:val="18"/>
                <w:lang w:val="lt-LT"/>
              </w:rPr>
              <w:t>  </w:t>
            </w:r>
            <w:hyperlink r:id="rId12" w:history="1">
              <w:r w:rsidRPr="00722E0F">
                <w:rPr>
                  <w:rFonts w:ascii="Tahoma" w:hAnsi="Tahoma" w:cs="Tahoma"/>
                  <w:color w:val="0000FF"/>
                  <w:sz w:val="18"/>
                  <w:szCs w:val="18"/>
                  <w:u w:val="single"/>
                  <w:lang w:val="lt-LT"/>
                </w:rPr>
                <w:t>Nauja paieška</w:t>
              </w:r>
            </w:hyperlink>
            <w:r w:rsidRPr="00722E0F">
              <w:rPr>
                <w:rFonts w:ascii="Tahoma" w:hAnsi="Tahoma" w:cs="Tahoma"/>
                <w:sz w:val="18"/>
                <w:szCs w:val="18"/>
                <w:lang w:val="lt-LT"/>
              </w:rPr>
              <w:t xml:space="preserve">   </w:t>
            </w:r>
            <w:hyperlink r:id="rId13" w:tooltip="Pareikškite nuomonę apie šį teisės aktą" w:history="1">
              <w:r w:rsidRPr="00722E0F">
                <w:rPr>
                  <w:rFonts w:ascii="Tahoma" w:hAnsi="Tahoma" w:cs="Tahoma"/>
                  <w:color w:val="0000FF"/>
                  <w:sz w:val="18"/>
                  <w:szCs w:val="18"/>
                  <w:u w:val="single"/>
                  <w:lang w:val="lt-LT"/>
                </w:rPr>
                <w:t>Jūsų pasiūlymai ir pastabos</w:t>
              </w:r>
            </w:hyperlink>
            <w:r w:rsidRPr="00722E0F">
              <w:rPr>
                <w:rFonts w:ascii="Tahoma" w:hAnsi="Tahoma" w:cs="Tahoma"/>
                <w:sz w:val="18"/>
                <w:szCs w:val="18"/>
                <w:lang w:val="lt-LT"/>
              </w:rPr>
              <w:t xml:space="preserve"> </w:t>
            </w:r>
          </w:p>
          <w:p w:rsidR="00B26A1E" w:rsidRPr="00722E0F" w:rsidRDefault="00B26A1E" w:rsidP="0036490E">
            <w:pPr>
              <w:rPr>
                <w:rFonts w:ascii="Tahoma" w:hAnsi="Tahoma" w:cs="Tahoma"/>
                <w:sz w:val="18"/>
                <w:szCs w:val="18"/>
                <w:lang w:val="lt-LT"/>
              </w:rPr>
            </w:pPr>
            <w:r w:rsidRPr="00905F2D">
              <w:rPr>
                <w:rFonts w:ascii="Tahoma" w:hAnsi="Tahoma" w:cs="Tahoma"/>
                <w:sz w:val="18"/>
                <w:szCs w:val="18"/>
                <w:lang w:val="lt-LT"/>
              </w:rPr>
              <w:pict>
                <v:rect id="_x0000_i1026" style="width:0;height:1.5pt" o:hralign="center" o:hrstd="t" o:hrnoshade="t" o:hr="t" fillcolor="#666" stroked="f"/>
              </w:pict>
            </w:r>
          </w:p>
          <w:p w:rsidR="00B26A1E" w:rsidRPr="00722E0F" w:rsidRDefault="00B26A1E" w:rsidP="0036490E">
            <w:pPr>
              <w:rPr>
                <w:rFonts w:cs="Tahoma"/>
                <w:caps/>
                <w:szCs w:val="24"/>
                <w:lang w:val="lt-LT"/>
              </w:rPr>
            </w:pPr>
            <w:r w:rsidRPr="00722E0F">
              <w:rPr>
                <w:rFonts w:ascii="Times New Roman" w:hAnsi="Times New Roman"/>
                <w:sz w:val="20"/>
                <w:lang w:val="lt-LT"/>
              </w:rPr>
              <w:t>Įstatymas skelbtas:</w:t>
            </w:r>
            <w:r w:rsidRPr="00722E0F">
              <w:rPr>
                <w:rFonts w:ascii="Times New Roman" w:hAnsi="Times New Roman"/>
                <w:caps/>
                <w:sz w:val="20"/>
                <w:lang w:val="lt-LT"/>
              </w:rPr>
              <w:t xml:space="preserve"> ž</w:t>
            </w:r>
            <w:r w:rsidRPr="00722E0F">
              <w:rPr>
                <w:rFonts w:ascii="Times New Roman" w:hAnsi="Times New Roman"/>
                <w:sz w:val="20"/>
                <w:lang w:val="lt-LT"/>
              </w:rPr>
              <w:t xml:space="preserve">in., 2000, Nr. </w:t>
            </w:r>
            <w:hyperlink r:id="rId14" w:history="1">
              <w:r w:rsidRPr="00722E0F">
                <w:rPr>
                  <w:rFonts w:ascii="Times New Roman" w:hAnsi="Times New Roman"/>
                  <w:caps/>
                  <w:color w:val="0000FF"/>
                  <w:sz w:val="20"/>
                  <w:u w:val="single"/>
                  <w:lang w:val="lt-LT"/>
                </w:rPr>
                <w:t>74-2262</w:t>
              </w:r>
            </w:hyperlink>
          </w:p>
          <w:p w:rsidR="00B26A1E" w:rsidRPr="00722E0F" w:rsidRDefault="00B26A1E" w:rsidP="0036490E">
            <w:pPr>
              <w:rPr>
                <w:rFonts w:cs="Tahoma"/>
                <w:caps/>
                <w:szCs w:val="24"/>
                <w:lang w:val="lt-LT"/>
              </w:rPr>
            </w:pPr>
            <w:r w:rsidRPr="00722E0F">
              <w:rPr>
                <w:rFonts w:ascii="Times New Roman" w:hAnsi="Times New Roman"/>
                <w:sz w:val="20"/>
                <w:lang w:val="lt-LT"/>
              </w:rPr>
              <w:t>Neoficialus įstatymo tekstas</w:t>
            </w:r>
          </w:p>
          <w:p w:rsidR="00B26A1E" w:rsidRPr="00722E0F" w:rsidRDefault="00B26A1E" w:rsidP="0036490E">
            <w:pPr>
              <w:spacing w:after="80"/>
              <w:jc w:val="center"/>
              <w:rPr>
                <w:rFonts w:cs="Tahoma"/>
                <w:caps/>
                <w:szCs w:val="24"/>
                <w:lang w:val="lt-LT"/>
              </w:rPr>
            </w:pPr>
            <w:r w:rsidRPr="00722E0F">
              <w:rPr>
                <w:rFonts w:ascii="Times New Roman" w:hAnsi="Times New Roman"/>
                <w:caps/>
                <w:sz w:val="22"/>
                <w:szCs w:val="22"/>
                <w:lang w:val="lt-LT"/>
              </w:rPr>
              <w:t> </w:t>
            </w:r>
          </w:p>
          <w:p w:rsidR="00B26A1E" w:rsidRPr="00722E0F" w:rsidRDefault="00B26A1E" w:rsidP="0036490E">
            <w:pPr>
              <w:spacing w:after="80"/>
              <w:jc w:val="center"/>
              <w:rPr>
                <w:rFonts w:cs="Tahoma"/>
                <w:caps/>
                <w:szCs w:val="24"/>
                <w:lang w:val="lt-LT"/>
              </w:rPr>
            </w:pPr>
            <w:bookmarkStart w:id="0" w:name="organizacija"/>
            <w:bookmarkEnd w:id="0"/>
            <w:r w:rsidRPr="00722E0F">
              <w:rPr>
                <w:rFonts w:ascii="Times New Roman" w:hAnsi="Times New Roman"/>
                <w:caps/>
                <w:sz w:val="22"/>
                <w:szCs w:val="22"/>
                <w:lang w:val="lt-LT"/>
              </w:rPr>
              <w:t>LIETUVOS RESPUBLIKOS</w:t>
            </w:r>
          </w:p>
          <w:p w:rsidR="00B26A1E" w:rsidRPr="00722E0F" w:rsidRDefault="00B26A1E" w:rsidP="0036490E">
            <w:pPr>
              <w:jc w:val="center"/>
              <w:rPr>
                <w:rFonts w:cs="Tahoma"/>
                <w:caps/>
                <w:szCs w:val="24"/>
                <w:lang w:val="lt-LT"/>
              </w:rPr>
            </w:pPr>
            <w:bookmarkStart w:id="1" w:name="antraste"/>
            <w:bookmarkEnd w:id="1"/>
            <w:r w:rsidRPr="00722E0F">
              <w:rPr>
                <w:rFonts w:ascii="Times New Roman" w:hAnsi="Times New Roman"/>
                <w:b/>
                <w:bCs/>
                <w:sz w:val="22"/>
                <w:szCs w:val="22"/>
                <w:lang w:val="lt-LT"/>
              </w:rPr>
              <w:t xml:space="preserve">CIVILINIO KODEKSO PATVIRTINIMO, ĮSIGALIOJIMO IR ĮGYVENDINIMO </w:t>
            </w:r>
          </w:p>
          <w:p w:rsidR="00B26A1E" w:rsidRPr="00722E0F" w:rsidRDefault="00B26A1E" w:rsidP="0036490E">
            <w:pPr>
              <w:spacing w:before="240" w:after="360"/>
              <w:jc w:val="center"/>
              <w:rPr>
                <w:caps/>
                <w:szCs w:val="24"/>
                <w:lang w:val="lt-LT"/>
              </w:rPr>
            </w:pPr>
            <w:bookmarkStart w:id="2" w:name="dok_tipas"/>
            <w:r w:rsidRPr="00722E0F">
              <w:rPr>
                <w:b/>
                <w:bCs/>
                <w:caps/>
                <w:color w:val="000000"/>
                <w:spacing w:val="20"/>
                <w:szCs w:val="24"/>
                <w:lang w:val="lt-LT"/>
              </w:rPr>
              <w:t>ĮSTATYMAS</w:t>
            </w:r>
            <w:bookmarkStart w:id="3" w:name="data_metai"/>
            <w:bookmarkEnd w:id="2"/>
            <w:bookmarkEnd w:id="3"/>
            <w:r w:rsidRPr="00722E0F">
              <w:rPr>
                <w:b/>
                <w:bCs/>
                <w:caps/>
                <w:color w:val="000000"/>
                <w:spacing w:val="20"/>
                <w:szCs w:val="24"/>
                <w:lang w:val="lt-LT"/>
              </w:rPr>
              <w:br/>
            </w:r>
            <w:r w:rsidRPr="00722E0F">
              <w:rPr>
                <w:rFonts w:ascii="Times New Roman" w:hAnsi="Times New Roman"/>
                <w:caps/>
                <w:sz w:val="22"/>
                <w:szCs w:val="22"/>
                <w:lang w:val="lt-LT"/>
              </w:rPr>
              <w:t>2000</w:t>
            </w:r>
            <w:r w:rsidRPr="00722E0F">
              <w:rPr>
                <w:caps/>
                <w:szCs w:val="24"/>
                <w:lang w:val="lt-LT"/>
              </w:rPr>
              <w:t xml:space="preserve"> m. </w:t>
            </w:r>
            <w:bookmarkStart w:id="4" w:name="data_menuo"/>
            <w:bookmarkEnd w:id="4"/>
            <w:r w:rsidRPr="00722E0F">
              <w:rPr>
                <w:rFonts w:ascii="Times New Roman" w:hAnsi="Times New Roman"/>
                <w:caps/>
                <w:sz w:val="22"/>
                <w:szCs w:val="22"/>
                <w:lang w:val="lt-LT"/>
              </w:rPr>
              <w:t>liepos</w:t>
            </w:r>
            <w:r w:rsidRPr="00722E0F">
              <w:rPr>
                <w:caps/>
                <w:szCs w:val="24"/>
                <w:lang w:val="lt-LT"/>
              </w:rPr>
              <w:t xml:space="preserve"> </w:t>
            </w:r>
            <w:bookmarkStart w:id="5" w:name="data_diena"/>
            <w:bookmarkEnd w:id="5"/>
            <w:r w:rsidRPr="00722E0F">
              <w:rPr>
                <w:rFonts w:ascii="Times New Roman" w:hAnsi="Times New Roman"/>
                <w:caps/>
                <w:sz w:val="22"/>
                <w:szCs w:val="22"/>
                <w:lang w:val="lt-LT"/>
              </w:rPr>
              <w:t>18</w:t>
            </w:r>
            <w:r w:rsidRPr="00722E0F">
              <w:rPr>
                <w:caps/>
                <w:szCs w:val="24"/>
                <w:lang w:val="lt-LT"/>
              </w:rPr>
              <w:t xml:space="preserve"> d. Nr. </w:t>
            </w:r>
            <w:bookmarkStart w:id="6" w:name="dok_nr"/>
            <w:bookmarkEnd w:id="6"/>
            <w:r w:rsidRPr="00722E0F">
              <w:rPr>
                <w:rFonts w:ascii="Times New Roman" w:hAnsi="Times New Roman"/>
                <w:caps/>
                <w:sz w:val="22"/>
                <w:szCs w:val="22"/>
                <w:lang w:val="lt-LT"/>
              </w:rPr>
              <w:t>VIII-1864 </w:t>
            </w:r>
          </w:p>
          <w:p w:rsidR="00B26A1E" w:rsidRPr="00722E0F" w:rsidRDefault="00B26A1E" w:rsidP="0036490E">
            <w:pPr>
              <w:keepNext/>
              <w:jc w:val="center"/>
              <w:outlineLvl w:val="1"/>
              <w:rPr>
                <w:rFonts w:ascii="Times New Roman" w:hAnsi="Times New Roman"/>
                <w:b/>
                <w:bCs/>
                <w:szCs w:val="24"/>
                <w:lang w:val="lt-LT"/>
              </w:rPr>
            </w:pPr>
            <w:r w:rsidRPr="00722E0F">
              <w:rPr>
                <w:rFonts w:ascii="Times New Roman" w:hAnsi="Times New Roman"/>
                <w:b/>
                <w:bCs/>
                <w:color w:val="000000"/>
                <w:sz w:val="22"/>
                <w:szCs w:val="22"/>
                <w:lang w:val="lt-LT"/>
              </w:rPr>
              <w:t>VIII SKYRIUS</w:t>
            </w:r>
          </w:p>
          <w:p w:rsidR="00B26A1E" w:rsidRPr="00722E0F" w:rsidRDefault="00B26A1E" w:rsidP="0036490E">
            <w:pPr>
              <w:keepNext/>
              <w:jc w:val="center"/>
              <w:outlineLvl w:val="2"/>
              <w:rPr>
                <w:rFonts w:cs="Tahoma"/>
                <w:b/>
                <w:bCs/>
                <w:szCs w:val="24"/>
                <w:lang w:val="lt-LT"/>
              </w:rPr>
            </w:pPr>
            <w:r w:rsidRPr="00722E0F">
              <w:rPr>
                <w:rFonts w:ascii="Times New Roman" w:hAnsi="Times New Roman"/>
                <w:b/>
                <w:bCs/>
                <w:sz w:val="22"/>
                <w:szCs w:val="22"/>
                <w:lang w:val="lt-LT"/>
              </w:rPr>
              <w:t>JURIDINIŲ ASMENŲ PABAIGA IR PERTVARKYMAS</w:t>
            </w:r>
          </w:p>
          <w:p w:rsidR="00B26A1E" w:rsidRPr="00722E0F" w:rsidRDefault="00B26A1E" w:rsidP="0036490E">
            <w:pPr>
              <w:ind w:firstLine="720"/>
              <w:jc w:val="both"/>
              <w:rPr>
                <w:rFonts w:ascii="Times New Roman" w:hAnsi="Times New Roman"/>
                <w:b/>
                <w:bCs/>
                <w:color w:val="000000"/>
                <w:szCs w:val="22"/>
                <w:lang w:val="lt-LT"/>
              </w:rPr>
            </w:pPr>
          </w:p>
          <w:p w:rsidR="00B26A1E" w:rsidRPr="00722E0F" w:rsidRDefault="00B26A1E" w:rsidP="0036490E">
            <w:pPr>
              <w:ind w:firstLine="720"/>
              <w:jc w:val="both"/>
              <w:rPr>
                <w:rFonts w:ascii="Times New Roman" w:hAnsi="Times New Roman"/>
                <w:b/>
                <w:bCs/>
                <w:color w:val="000000"/>
                <w:szCs w:val="22"/>
                <w:lang w:val="lt-LT"/>
              </w:rPr>
            </w:pPr>
          </w:p>
          <w:p w:rsidR="00B26A1E" w:rsidRPr="00722E0F" w:rsidRDefault="00B26A1E" w:rsidP="0036490E">
            <w:pPr>
              <w:ind w:firstLine="720"/>
              <w:jc w:val="both"/>
              <w:rPr>
                <w:rFonts w:ascii="Times New Roman" w:hAnsi="Times New Roman"/>
                <w:b/>
                <w:bCs/>
                <w:color w:val="000000"/>
                <w:szCs w:val="22"/>
                <w:lang w:val="lt-LT"/>
              </w:rPr>
            </w:pPr>
            <w:r w:rsidRPr="00722E0F">
              <w:rPr>
                <w:rFonts w:ascii="Times New Roman" w:hAnsi="Times New Roman"/>
                <w:b/>
                <w:bCs/>
                <w:color w:val="000000"/>
                <w:sz w:val="22"/>
                <w:szCs w:val="22"/>
                <w:lang w:val="lt-LT"/>
              </w:rPr>
              <w:t xml:space="preserve">2.97 straipsnis. Juridinių asmenų reorganizavimo būdai </w:t>
            </w:r>
          </w:p>
          <w:p w:rsidR="00B26A1E" w:rsidRPr="00722E0F" w:rsidRDefault="00B26A1E" w:rsidP="0036490E">
            <w:pPr>
              <w:ind w:firstLine="720"/>
              <w:jc w:val="both"/>
              <w:rPr>
                <w:rFonts w:ascii="Times New Roman" w:hAnsi="Times New Roman"/>
                <w:szCs w:val="22"/>
                <w:lang w:val="lt-LT"/>
              </w:rPr>
            </w:pPr>
            <w:r w:rsidRPr="00722E0F">
              <w:rPr>
                <w:rFonts w:ascii="Times New Roman" w:hAnsi="Times New Roman"/>
                <w:sz w:val="22"/>
                <w:szCs w:val="22"/>
                <w:lang w:val="lt-LT"/>
              </w:rPr>
              <w:t>1. Juridiniai asmenys gali būti reorganizuojami jungimo ir skaidymo būdu.</w:t>
            </w:r>
          </w:p>
          <w:p w:rsidR="00B26A1E" w:rsidRPr="00722E0F" w:rsidRDefault="00B26A1E" w:rsidP="0036490E">
            <w:pPr>
              <w:ind w:firstLine="720"/>
              <w:jc w:val="both"/>
              <w:rPr>
                <w:rFonts w:ascii="Times New Roman" w:hAnsi="Times New Roman"/>
                <w:szCs w:val="22"/>
                <w:lang w:val="lt-LT"/>
              </w:rPr>
            </w:pPr>
            <w:r w:rsidRPr="00722E0F">
              <w:rPr>
                <w:rFonts w:ascii="Times New Roman" w:hAnsi="Times New Roman"/>
                <w:sz w:val="22"/>
                <w:szCs w:val="22"/>
                <w:lang w:val="lt-LT"/>
              </w:rPr>
              <w:t>2. Galimi juridinių asmenų jungimo būdai yra prijungimas ir sujungimas.</w:t>
            </w:r>
          </w:p>
          <w:p w:rsidR="00B26A1E" w:rsidRPr="00722E0F" w:rsidRDefault="00B26A1E" w:rsidP="0036490E">
            <w:pPr>
              <w:ind w:firstLine="720"/>
              <w:jc w:val="both"/>
              <w:rPr>
                <w:rFonts w:ascii="Times New Roman" w:hAnsi="Times New Roman"/>
                <w:szCs w:val="22"/>
                <w:lang w:val="lt-LT"/>
              </w:rPr>
            </w:pPr>
            <w:r w:rsidRPr="00722E0F">
              <w:rPr>
                <w:rFonts w:ascii="Times New Roman" w:hAnsi="Times New Roman"/>
                <w:sz w:val="22"/>
                <w:szCs w:val="22"/>
                <w:lang w:val="lt-LT"/>
              </w:rPr>
              <w:t>3. Prijungimas – tai vieno ar daugiau juridinių asmenų prijungimas prie kito juridinio asmens, kuriam pereina visos reorganizuojamo juridinio asmens teisės ir pareigos.</w:t>
            </w:r>
          </w:p>
          <w:p w:rsidR="00B26A1E" w:rsidRPr="00722E0F" w:rsidRDefault="00B26A1E" w:rsidP="0036490E">
            <w:pPr>
              <w:ind w:firstLine="720"/>
              <w:jc w:val="both"/>
              <w:rPr>
                <w:rFonts w:ascii="Times New Roman" w:hAnsi="Times New Roman"/>
                <w:szCs w:val="22"/>
                <w:lang w:val="lt-LT"/>
              </w:rPr>
            </w:pPr>
            <w:r w:rsidRPr="00722E0F">
              <w:rPr>
                <w:rFonts w:ascii="Times New Roman" w:hAnsi="Times New Roman"/>
                <w:sz w:val="22"/>
                <w:szCs w:val="22"/>
                <w:lang w:val="lt-LT"/>
              </w:rPr>
              <w:t>4. Sujungimas – tai dviejų ar daugiau juridinių asmenų susivienijimas į naują juridinį asmenį, kuriam pereina visos reorganizuotų juridinių asmenų teisės ir pareigos.</w:t>
            </w:r>
          </w:p>
          <w:p w:rsidR="00B26A1E" w:rsidRPr="00722E0F" w:rsidRDefault="00B26A1E" w:rsidP="0036490E">
            <w:pPr>
              <w:ind w:firstLine="720"/>
              <w:jc w:val="both"/>
              <w:rPr>
                <w:rFonts w:ascii="Times New Roman" w:hAnsi="Times New Roman"/>
                <w:szCs w:val="22"/>
                <w:lang w:val="lt-LT"/>
              </w:rPr>
            </w:pPr>
            <w:r w:rsidRPr="00722E0F">
              <w:rPr>
                <w:rFonts w:ascii="Times New Roman" w:hAnsi="Times New Roman"/>
                <w:sz w:val="22"/>
                <w:szCs w:val="22"/>
                <w:lang w:val="lt-LT"/>
              </w:rPr>
              <w:t>5. Galimi juridinių asmenų skaidymo būdai yra išdalijimas ir padalijimas.</w:t>
            </w:r>
          </w:p>
          <w:p w:rsidR="00B26A1E" w:rsidRPr="00722E0F" w:rsidRDefault="00B26A1E" w:rsidP="0036490E">
            <w:pPr>
              <w:ind w:firstLine="720"/>
              <w:jc w:val="both"/>
              <w:rPr>
                <w:rFonts w:ascii="Times New Roman" w:hAnsi="Times New Roman"/>
                <w:szCs w:val="22"/>
                <w:lang w:val="lt-LT"/>
              </w:rPr>
            </w:pPr>
            <w:r w:rsidRPr="00722E0F">
              <w:rPr>
                <w:rFonts w:ascii="Times New Roman" w:hAnsi="Times New Roman"/>
                <w:sz w:val="22"/>
                <w:szCs w:val="22"/>
                <w:lang w:val="lt-LT"/>
              </w:rPr>
              <w:t>6. Išdalijimas – tai reorganizuojamo juridinio asmens teisių ir pareigų išdalijimas kitiems veikiantiems juridiniams asmenims.</w:t>
            </w:r>
          </w:p>
          <w:p w:rsidR="00B26A1E" w:rsidRPr="00722E0F" w:rsidRDefault="00B26A1E" w:rsidP="0036490E">
            <w:pPr>
              <w:ind w:firstLine="750"/>
              <w:jc w:val="both"/>
              <w:rPr>
                <w:rFonts w:ascii="Times New Roman" w:hAnsi="Times New Roman"/>
                <w:szCs w:val="22"/>
                <w:lang w:val="lt-LT"/>
              </w:rPr>
            </w:pPr>
            <w:r w:rsidRPr="00722E0F">
              <w:rPr>
                <w:rFonts w:ascii="Times New Roman" w:hAnsi="Times New Roman"/>
                <w:sz w:val="22"/>
                <w:szCs w:val="22"/>
                <w:lang w:val="lt-LT"/>
              </w:rPr>
              <w:t>7. Padalijimas – tai vieno reorganizuojamo juridinio asmens pagrindu įsteigimas dviejų ar daugiau juridinių asmenų, kuriems tam tikromis dalimis pereina reorganizuoto juridinio asmens teisės ir pareigos.</w:t>
            </w:r>
          </w:p>
          <w:p w:rsidR="00B26A1E" w:rsidRPr="00722E0F" w:rsidRDefault="00B26A1E" w:rsidP="0036490E">
            <w:pPr>
              <w:ind w:firstLine="720"/>
              <w:jc w:val="both"/>
              <w:rPr>
                <w:rFonts w:ascii="Times New Roman" w:hAnsi="Times New Roman"/>
                <w:szCs w:val="22"/>
                <w:lang w:val="lt-LT"/>
              </w:rPr>
            </w:pPr>
            <w:r w:rsidRPr="00722E0F">
              <w:rPr>
                <w:rFonts w:ascii="Times New Roman" w:hAnsi="Times New Roman"/>
                <w:sz w:val="22"/>
                <w:szCs w:val="22"/>
                <w:lang w:val="lt-LT"/>
              </w:rPr>
              <w:t>8. Negalima reorganizuoti likviduojamo juridinio asmens, kuris likviduojamas ne juridinio asmens dalyvių sprendimu, arba kai bent vienam juridinio asmens dalyviui yra perduota dalis likviduojamo juridinio asmens turto.</w:t>
            </w:r>
          </w:p>
          <w:p w:rsidR="00B26A1E" w:rsidRPr="00722E0F" w:rsidRDefault="00B26A1E" w:rsidP="0036490E">
            <w:pPr>
              <w:ind w:firstLine="720"/>
              <w:jc w:val="both"/>
              <w:rPr>
                <w:rFonts w:ascii="Times New Roman" w:hAnsi="Times New Roman"/>
                <w:szCs w:val="22"/>
                <w:lang w:val="lt-LT"/>
              </w:rPr>
            </w:pPr>
            <w:r w:rsidRPr="00722E0F">
              <w:rPr>
                <w:rFonts w:ascii="Times New Roman" w:hAnsi="Times New Roman"/>
                <w:sz w:val="22"/>
                <w:szCs w:val="22"/>
                <w:lang w:val="lt-LT"/>
              </w:rPr>
              <w:t>9. Atskirų juridinių asmenų reorganizavimo ypatumus gali nustatyti įstatymai, reglamentuojantys atskiras juridinių asmenų teisines formas.</w:t>
            </w:r>
          </w:p>
          <w:p w:rsidR="00B26A1E" w:rsidRPr="00722E0F" w:rsidRDefault="00B26A1E" w:rsidP="0036490E">
            <w:pPr>
              <w:ind w:firstLine="720"/>
              <w:jc w:val="both"/>
              <w:rPr>
                <w:szCs w:val="24"/>
                <w:lang w:val="lt-LT"/>
              </w:rPr>
            </w:pPr>
          </w:p>
          <w:p w:rsidR="00B26A1E" w:rsidRPr="00722E0F" w:rsidRDefault="00B26A1E" w:rsidP="0036490E">
            <w:pPr>
              <w:ind w:firstLine="720"/>
              <w:jc w:val="both"/>
              <w:rPr>
                <w:rFonts w:ascii="Times New Roman" w:hAnsi="Times New Roman"/>
                <w:szCs w:val="22"/>
                <w:lang w:val="lt-LT"/>
              </w:rPr>
            </w:pPr>
          </w:p>
          <w:p w:rsidR="00B26A1E" w:rsidRDefault="00B26A1E" w:rsidP="0036490E">
            <w:pPr>
              <w:jc w:val="center"/>
              <w:rPr>
                <w:rFonts w:ascii="Times New Roman" w:hAnsi="Times New Roman"/>
                <w:szCs w:val="24"/>
              </w:rPr>
            </w:pPr>
            <w:r>
              <w:rPr>
                <w:rFonts w:ascii="Times New Roman" w:hAnsi="Times New Roman"/>
                <w:szCs w:val="24"/>
              </w:rPr>
              <w:t>____________________________________</w:t>
            </w:r>
          </w:p>
          <w:p w:rsidR="00B26A1E" w:rsidRDefault="00B26A1E" w:rsidP="0036490E">
            <w:pPr>
              <w:jc w:val="center"/>
              <w:rPr>
                <w:rFonts w:ascii="Times New Roman" w:hAnsi="Times New Roman"/>
                <w:szCs w:val="24"/>
              </w:rPr>
            </w:pPr>
          </w:p>
          <w:p w:rsidR="00B26A1E" w:rsidRDefault="00B26A1E" w:rsidP="0036490E">
            <w:pPr>
              <w:jc w:val="center"/>
              <w:rPr>
                <w:rFonts w:ascii="Times New Roman" w:hAnsi="Times New Roman"/>
                <w:szCs w:val="24"/>
              </w:rPr>
            </w:pPr>
          </w:p>
          <w:p w:rsidR="00B26A1E" w:rsidRDefault="00B26A1E" w:rsidP="0036490E">
            <w:pPr>
              <w:jc w:val="center"/>
              <w:rPr>
                <w:rFonts w:ascii="Times New Roman" w:hAnsi="Times New Roman"/>
                <w:szCs w:val="24"/>
              </w:rPr>
            </w:pPr>
          </w:p>
          <w:p w:rsidR="00B26A1E" w:rsidRDefault="00B26A1E" w:rsidP="0036490E">
            <w:pPr>
              <w:jc w:val="center"/>
              <w:rPr>
                <w:rFonts w:ascii="Times New Roman" w:hAnsi="Times New Roman"/>
                <w:szCs w:val="24"/>
              </w:rPr>
            </w:pPr>
          </w:p>
          <w:p w:rsidR="00B26A1E" w:rsidRDefault="00B26A1E" w:rsidP="0036490E">
            <w:pPr>
              <w:jc w:val="center"/>
              <w:rPr>
                <w:rFonts w:ascii="Times New Roman" w:hAnsi="Times New Roman"/>
                <w:szCs w:val="24"/>
              </w:rPr>
            </w:pPr>
          </w:p>
          <w:p w:rsidR="00B26A1E" w:rsidRDefault="00B26A1E" w:rsidP="0036490E">
            <w:pPr>
              <w:jc w:val="center"/>
              <w:rPr>
                <w:rFonts w:ascii="Times New Roman" w:hAnsi="Times New Roman"/>
                <w:szCs w:val="24"/>
              </w:rPr>
            </w:pPr>
          </w:p>
          <w:p w:rsidR="00B26A1E" w:rsidRDefault="00B26A1E" w:rsidP="00722E0F">
            <w:pPr>
              <w:spacing w:after="240"/>
              <w:jc w:val="center"/>
              <w:textAlignment w:val="top"/>
              <w:rPr>
                <w:rFonts w:ascii="Tahoma" w:hAnsi="Tahoma" w:cs="Tahoma"/>
                <w:b/>
                <w:bCs/>
                <w:sz w:val="14"/>
                <w:szCs w:val="14"/>
                <w:lang w:val="lt-LT"/>
              </w:rPr>
            </w:pPr>
          </w:p>
          <w:p w:rsidR="00B26A1E" w:rsidRPr="00722E0F" w:rsidRDefault="00B26A1E" w:rsidP="0036490E">
            <w:pPr>
              <w:spacing w:after="600"/>
              <w:jc w:val="center"/>
              <w:rPr>
                <w:rFonts w:ascii="Tahoma" w:hAnsi="Tahoma" w:cs="Tahoma"/>
                <w:b/>
                <w:bCs/>
                <w:sz w:val="14"/>
                <w:szCs w:val="14"/>
              </w:rPr>
            </w:pPr>
          </w:p>
        </w:tc>
      </w:tr>
    </w:tbl>
    <w:p w:rsidR="00B26A1E" w:rsidRPr="00AF6852" w:rsidRDefault="00B26A1E" w:rsidP="00AF6852">
      <w:pPr>
        <w:rPr>
          <w:rFonts w:ascii="Times New Roman" w:hAnsi="Times New Roman"/>
          <w:szCs w:val="24"/>
          <w:lang w:val="lt-LT" w:eastAsia="lt-LT"/>
        </w:rPr>
      </w:pPr>
      <w:r w:rsidRPr="00AF6852">
        <w:rPr>
          <w:rFonts w:ascii="Times New Roman" w:hAnsi="Times New Roman"/>
          <w:szCs w:val="24"/>
          <w:lang w:val="lt-LT" w:eastAsia="lt-LT"/>
        </w:rPr>
        <w:t xml:space="preserve">Įstatymas skelbtas: Žin., 1994, Nr. </w:t>
      </w:r>
      <w:hyperlink r:id="rId15" w:history="1">
        <w:r w:rsidRPr="00AF6852">
          <w:rPr>
            <w:rFonts w:ascii="Times New Roman" w:hAnsi="Times New Roman"/>
            <w:color w:val="0000FF"/>
            <w:szCs w:val="24"/>
            <w:u w:val="single"/>
            <w:lang w:val="lt-LT" w:eastAsia="lt-LT"/>
          </w:rPr>
          <w:t>55-1049</w:t>
        </w:r>
      </w:hyperlink>
    </w:p>
    <w:p w:rsidR="00B26A1E" w:rsidRPr="00AF6852" w:rsidRDefault="00B26A1E" w:rsidP="00AF6852">
      <w:pPr>
        <w:jc w:val="both"/>
        <w:rPr>
          <w:rFonts w:ascii="Times New Roman" w:hAnsi="Times New Roman"/>
          <w:szCs w:val="24"/>
          <w:lang w:val="lt-LT" w:eastAsia="lt-LT"/>
        </w:rPr>
      </w:pPr>
      <w:r w:rsidRPr="00AF6852">
        <w:rPr>
          <w:rFonts w:ascii="Times New Roman" w:hAnsi="Times New Roman"/>
          <w:szCs w:val="24"/>
          <w:lang w:val="lt-LT" w:eastAsia="lt-LT"/>
        </w:rPr>
        <w:t>Neoficialus įstatymo tekstas</w:t>
      </w:r>
    </w:p>
    <w:p w:rsidR="00B26A1E" w:rsidRPr="00AF6852" w:rsidRDefault="00B26A1E" w:rsidP="00AF6852">
      <w:pPr>
        <w:jc w:val="both"/>
        <w:rPr>
          <w:rFonts w:ascii="Times New Roman" w:hAnsi="Times New Roman"/>
          <w:szCs w:val="24"/>
          <w:lang w:val="lt-LT" w:eastAsia="lt-LT"/>
        </w:rPr>
      </w:pPr>
    </w:p>
    <w:p w:rsidR="00B26A1E" w:rsidRPr="00AF6852" w:rsidRDefault="00B26A1E" w:rsidP="00AF6852">
      <w:pPr>
        <w:jc w:val="center"/>
        <w:rPr>
          <w:rFonts w:ascii="Times New Roman" w:hAnsi="Times New Roman"/>
          <w:b/>
          <w:szCs w:val="24"/>
          <w:lang w:val="lt-LT" w:eastAsia="lt-LT"/>
        </w:rPr>
      </w:pPr>
      <w:r w:rsidRPr="00AF6852">
        <w:rPr>
          <w:rFonts w:ascii="Times New Roman" w:hAnsi="Times New Roman"/>
          <w:b/>
          <w:szCs w:val="24"/>
          <w:lang w:val="lt-LT" w:eastAsia="lt-LT"/>
        </w:rPr>
        <w:t>LIETUVOS RESPUBLIKOS</w:t>
      </w:r>
    </w:p>
    <w:p w:rsidR="00B26A1E" w:rsidRPr="00AF6852" w:rsidRDefault="00B26A1E" w:rsidP="00AF6852">
      <w:pPr>
        <w:jc w:val="center"/>
        <w:rPr>
          <w:rFonts w:ascii="Times New Roman" w:hAnsi="Times New Roman"/>
          <w:b/>
          <w:szCs w:val="24"/>
          <w:lang w:val="lt-LT" w:eastAsia="lt-LT"/>
        </w:rPr>
      </w:pPr>
      <w:r w:rsidRPr="00AF6852">
        <w:rPr>
          <w:rFonts w:ascii="Times New Roman" w:hAnsi="Times New Roman"/>
          <w:b/>
          <w:szCs w:val="24"/>
          <w:lang w:val="lt-LT" w:eastAsia="lt-LT"/>
        </w:rPr>
        <w:t>VIETOS SAVIVALDOS</w:t>
      </w:r>
    </w:p>
    <w:p w:rsidR="00B26A1E" w:rsidRPr="00AF6852" w:rsidRDefault="00B26A1E" w:rsidP="00AF6852">
      <w:pPr>
        <w:jc w:val="center"/>
        <w:rPr>
          <w:rFonts w:ascii="Times New Roman" w:hAnsi="Times New Roman"/>
          <w:b/>
          <w:szCs w:val="24"/>
          <w:lang w:val="lt-LT" w:eastAsia="lt-LT"/>
        </w:rPr>
      </w:pPr>
      <w:r w:rsidRPr="00AF6852">
        <w:rPr>
          <w:rFonts w:ascii="Times New Roman" w:hAnsi="Times New Roman"/>
          <w:b/>
          <w:szCs w:val="24"/>
          <w:lang w:val="lt-LT" w:eastAsia="lt-LT"/>
        </w:rPr>
        <w:t>ĮSTATYMAS</w:t>
      </w:r>
    </w:p>
    <w:p w:rsidR="00B26A1E" w:rsidRPr="00AF6852" w:rsidRDefault="00B26A1E" w:rsidP="00AF6852">
      <w:pPr>
        <w:jc w:val="center"/>
        <w:rPr>
          <w:rFonts w:ascii="Times New Roman" w:hAnsi="Times New Roman"/>
          <w:szCs w:val="24"/>
          <w:lang w:val="lt-LT" w:eastAsia="lt-LT"/>
        </w:rPr>
      </w:pPr>
    </w:p>
    <w:p w:rsidR="00B26A1E" w:rsidRPr="00AF6852" w:rsidRDefault="00B26A1E" w:rsidP="00AF6852">
      <w:pPr>
        <w:jc w:val="center"/>
        <w:rPr>
          <w:rFonts w:ascii="Times New Roman" w:hAnsi="Times New Roman"/>
          <w:szCs w:val="24"/>
          <w:lang w:val="lt-LT" w:eastAsia="lt-LT"/>
        </w:rPr>
      </w:pPr>
      <w:smartTag w:uri="urn:schemas-microsoft-com:office:smarttags" w:element="metricconverter">
        <w:smartTagPr>
          <w:attr w:name="ProductID" w:val="1994 m"/>
        </w:smartTagPr>
        <w:r w:rsidRPr="00AF6852">
          <w:rPr>
            <w:rFonts w:ascii="Times New Roman" w:hAnsi="Times New Roman"/>
            <w:szCs w:val="24"/>
            <w:lang w:val="lt-LT" w:eastAsia="lt-LT"/>
          </w:rPr>
          <w:t>1994 m</w:t>
        </w:r>
      </w:smartTag>
      <w:r w:rsidRPr="00AF6852">
        <w:rPr>
          <w:rFonts w:ascii="Times New Roman" w:hAnsi="Times New Roman"/>
          <w:szCs w:val="24"/>
          <w:lang w:val="lt-LT" w:eastAsia="lt-LT"/>
        </w:rPr>
        <w:t>. liepos 7 d. Nr. I-533</w:t>
      </w:r>
    </w:p>
    <w:p w:rsidR="00B26A1E" w:rsidRPr="00AF6852" w:rsidRDefault="00B26A1E" w:rsidP="00AF6852">
      <w:pPr>
        <w:jc w:val="center"/>
        <w:rPr>
          <w:rFonts w:ascii="Times New Roman" w:hAnsi="Times New Roman"/>
          <w:szCs w:val="24"/>
          <w:lang w:val="lt-LT" w:eastAsia="lt-LT"/>
        </w:rPr>
      </w:pPr>
      <w:r w:rsidRPr="00AF6852">
        <w:rPr>
          <w:rFonts w:ascii="Times New Roman" w:hAnsi="Times New Roman"/>
          <w:szCs w:val="24"/>
          <w:lang w:val="lt-LT" w:eastAsia="lt-LT"/>
        </w:rPr>
        <w:t>Vilnius</w:t>
      </w:r>
    </w:p>
    <w:p w:rsidR="00B26A1E" w:rsidRPr="00AF6852" w:rsidRDefault="00B26A1E" w:rsidP="00AF6852">
      <w:pPr>
        <w:jc w:val="both"/>
        <w:rPr>
          <w:rFonts w:ascii="Times New Roman" w:hAnsi="Times New Roman"/>
          <w:szCs w:val="24"/>
          <w:lang w:val="lt-LT" w:eastAsia="lt-LT"/>
        </w:rPr>
      </w:pPr>
    </w:p>
    <w:p w:rsidR="00B26A1E" w:rsidRPr="00AF6852" w:rsidRDefault="00B26A1E" w:rsidP="00AF6852">
      <w:pPr>
        <w:jc w:val="both"/>
        <w:rPr>
          <w:rFonts w:ascii="Times New Roman" w:hAnsi="Times New Roman"/>
          <w:b/>
          <w:i/>
          <w:szCs w:val="24"/>
          <w:lang w:val="lt-LT" w:eastAsia="lt-LT"/>
        </w:rPr>
      </w:pPr>
      <w:r w:rsidRPr="00AF6852">
        <w:rPr>
          <w:rFonts w:ascii="Times New Roman" w:hAnsi="Times New Roman"/>
          <w:b/>
          <w:i/>
          <w:szCs w:val="24"/>
          <w:lang w:val="lt-LT" w:eastAsia="lt-LT"/>
        </w:rPr>
        <w:t xml:space="preserve">Nauja įstatymo redakcija nuo </w:t>
      </w:r>
      <w:smartTag w:uri="urn:schemas-microsoft-com:office:smarttags" w:element="metricconverter">
        <w:smartTagPr>
          <w:attr w:name="ProductID" w:val="2008 m"/>
        </w:smartTagPr>
        <w:r w:rsidRPr="00AF6852">
          <w:rPr>
            <w:rFonts w:ascii="Times New Roman" w:hAnsi="Times New Roman"/>
            <w:b/>
            <w:i/>
            <w:szCs w:val="24"/>
            <w:lang w:val="lt-LT" w:eastAsia="lt-LT"/>
          </w:rPr>
          <w:t>2008 m</w:t>
        </w:r>
      </w:smartTag>
      <w:r w:rsidRPr="00AF6852">
        <w:rPr>
          <w:rFonts w:ascii="Times New Roman" w:hAnsi="Times New Roman"/>
          <w:b/>
          <w:i/>
          <w:szCs w:val="24"/>
          <w:lang w:val="lt-LT" w:eastAsia="lt-LT"/>
        </w:rPr>
        <w:t>. spalio 1 d.:</w:t>
      </w:r>
    </w:p>
    <w:p w:rsidR="00B26A1E" w:rsidRPr="00AF6852" w:rsidRDefault="00B26A1E" w:rsidP="00AF6852">
      <w:pPr>
        <w:rPr>
          <w:rFonts w:ascii="Times New Roman" w:eastAsia="MS Mincho" w:hAnsi="Times New Roman"/>
          <w:i/>
          <w:iCs/>
          <w:szCs w:val="24"/>
          <w:lang w:val="lt-LT"/>
        </w:rPr>
      </w:pPr>
      <w:r w:rsidRPr="00AF6852">
        <w:rPr>
          <w:rFonts w:ascii="Times New Roman" w:eastAsia="MS Mincho" w:hAnsi="Times New Roman"/>
          <w:i/>
          <w:iCs/>
          <w:szCs w:val="24"/>
          <w:lang w:val="lt-LT"/>
        </w:rPr>
        <w:t xml:space="preserve">Nr. </w:t>
      </w:r>
      <w:hyperlink r:id="rId16" w:history="1">
        <w:r w:rsidRPr="00AF6852">
          <w:rPr>
            <w:rFonts w:ascii="Times New Roman" w:eastAsia="MS Mincho" w:hAnsi="Times New Roman"/>
            <w:i/>
            <w:iCs/>
            <w:color w:val="0000FF"/>
            <w:szCs w:val="24"/>
            <w:u w:val="single"/>
            <w:lang w:val="lt-LT"/>
          </w:rPr>
          <w:t>X-1722</w:t>
        </w:r>
      </w:hyperlink>
      <w:r w:rsidRPr="00AF6852">
        <w:rPr>
          <w:rFonts w:ascii="Times New Roman" w:eastAsia="MS Mincho" w:hAnsi="Times New Roman"/>
          <w:i/>
          <w:iCs/>
          <w:szCs w:val="24"/>
          <w:lang w:val="lt-LT"/>
        </w:rPr>
        <w:t>, 2008-09-15, Žin., 2008, Nr. 113-4290 (2008-10-01)</w:t>
      </w:r>
    </w:p>
    <w:p w:rsidR="00B26A1E" w:rsidRPr="00AF6852" w:rsidRDefault="00B26A1E" w:rsidP="00AF6852">
      <w:pPr>
        <w:ind w:firstLine="720"/>
        <w:jc w:val="both"/>
        <w:rPr>
          <w:rFonts w:ascii="Times New Roman" w:hAnsi="Times New Roman"/>
          <w:szCs w:val="24"/>
          <w:lang w:val="lt-LT" w:eastAsia="lt-LT"/>
        </w:rPr>
      </w:pPr>
    </w:p>
    <w:p w:rsidR="00B26A1E" w:rsidRPr="00AF6852" w:rsidRDefault="00B26A1E" w:rsidP="00AF6852">
      <w:pPr>
        <w:ind w:firstLine="720"/>
        <w:jc w:val="both"/>
        <w:rPr>
          <w:rFonts w:ascii="Times New Roman" w:hAnsi="Times New Roman"/>
          <w:b/>
          <w:szCs w:val="24"/>
          <w:lang w:val="lt-LT" w:eastAsia="lt-LT"/>
        </w:rPr>
      </w:pPr>
    </w:p>
    <w:p w:rsidR="00B26A1E" w:rsidRPr="00021109" w:rsidRDefault="00B26A1E" w:rsidP="00021109">
      <w:pPr>
        <w:spacing w:line="360" w:lineRule="auto"/>
        <w:ind w:firstLine="720"/>
        <w:jc w:val="both"/>
        <w:rPr>
          <w:rFonts w:ascii="Times New Roman" w:hAnsi="Times New Roman"/>
          <w:b/>
          <w:lang w:val="lt-LT"/>
        </w:rPr>
      </w:pPr>
      <w:bookmarkStart w:id="7" w:name="straipsnis16"/>
      <w:r w:rsidRPr="00021109">
        <w:rPr>
          <w:rFonts w:ascii="Times New Roman" w:hAnsi="Times New Roman"/>
          <w:b/>
          <w:lang w:val="lt-LT"/>
        </w:rPr>
        <w:t>16 straipsnis. Savivaldybės tarybos kompetencija</w:t>
      </w:r>
    </w:p>
    <w:bookmarkEnd w:id="7"/>
    <w:p w:rsidR="00B26A1E" w:rsidRPr="00F270E3" w:rsidRDefault="00B26A1E" w:rsidP="00F270E3">
      <w:pPr>
        <w:spacing w:line="360" w:lineRule="auto"/>
        <w:ind w:firstLine="720"/>
        <w:jc w:val="both"/>
        <w:rPr>
          <w:rFonts w:ascii="Times New Roman" w:hAnsi="Times New Roman"/>
          <w:bCs/>
          <w:lang w:val="lt-LT"/>
        </w:rPr>
      </w:pPr>
      <w:r w:rsidRPr="00F270E3">
        <w:rPr>
          <w:rFonts w:ascii="Times New Roman" w:hAnsi="Times New Roman"/>
          <w:bCs/>
          <w:lang w:val="lt-LT"/>
        </w:rPr>
        <w:t>2. Išimtinė savivaldybės tarybos kompetencija:</w:t>
      </w:r>
    </w:p>
    <w:p w:rsidR="00B26A1E" w:rsidRDefault="00B26A1E">
      <w:pPr>
        <w:rPr>
          <w:rFonts w:ascii="Times New Roman" w:hAnsi="Times New Roman"/>
          <w:bCs/>
          <w:lang w:val="lt-LT"/>
        </w:rPr>
      </w:pPr>
      <w:r>
        <w:t xml:space="preserve">           </w:t>
      </w:r>
      <w:r>
        <w:rPr>
          <w:rFonts w:ascii="Times New Roman" w:hAnsi="Times New Roman"/>
          <w:bCs/>
          <w:lang w:val="lt-LT"/>
        </w:rPr>
        <w:t>21) savivaldybės biudžetinių ir viešųjų įstaigų (kurių savininkė yra savivaldybė), savivaldybės įmonių, akcinių bendrovių, uždarųjų akcinių bendrovių ir šeimynų (toliau – savivaldybės juridiniai asmenys) steigimas, reorganizavimas ir likvidavimas, dalyvavimas steigiant, reorganizuojant ir likviduojant viešuosius ir privačius juridinius asmenis.</w:t>
      </w:r>
    </w:p>
    <w:p w:rsidR="00B26A1E" w:rsidRDefault="00B26A1E">
      <w:pPr>
        <w:rPr>
          <w:rFonts w:ascii="Times New Roman" w:hAnsi="Times New Roman"/>
          <w:bCs/>
          <w:lang w:val="lt-LT"/>
        </w:rPr>
      </w:pPr>
    </w:p>
    <w:p w:rsidR="00B26A1E" w:rsidRDefault="00B26A1E">
      <w:pPr>
        <w:rPr>
          <w:rFonts w:ascii="Times New Roman" w:hAnsi="Times New Roman"/>
          <w:bCs/>
          <w:lang w:val="lt-LT"/>
        </w:rPr>
      </w:pPr>
    </w:p>
    <w:p w:rsidR="00B26A1E" w:rsidRDefault="00B26A1E" w:rsidP="002543B8">
      <w:pPr>
        <w:jc w:val="center"/>
        <w:rPr>
          <w:rFonts w:ascii="Times New Roman" w:hAnsi="Times New Roman"/>
          <w:bCs/>
          <w:lang w:val="lt-LT"/>
        </w:rPr>
      </w:pPr>
      <w:r>
        <w:rPr>
          <w:rFonts w:ascii="Times New Roman" w:hAnsi="Times New Roman"/>
          <w:bCs/>
          <w:lang w:val="lt-LT"/>
        </w:rPr>
        <w:t>___________________________</w:t>
      </w: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Pr="0099299C" w:rsidRDefault="00B26A1E" w:rsidP="0099299C">
      <w:pPr>
        <w:rPr>
          <w:rFonts w:ascii="Times New Roman" w:hAnsi="Times New Roman"/>
          <w:sz w:val="20"/>
          <w:lang w:val="lt-LT"/>
        </w:rPr>
      </w:pPr>
      <w:r w:rsidRPr="0099299C">
        <w:rPr>
          <w:rFonts w:ascii="Times New Roman" w:hAnsi="Times New Roman"/>
          <w:sz w:val="20"/>
          <w:lang w:val="lt-LT"/>
        </w:rPr>
        <w:t xml:space="preserve">Įstatymas paskelbtas: Žin., 1995, Nr. </w:t>
      </w:r>
      <w:hyperlink r:id="rId17" w:history="1">
        <w:r w:rsidRPr="0099299C">
          <w:rPr>
            <w:rFonts w:ascii="Times New Roman" w:hAnsi="Times New Roman"/>
            <w:color w:val="0000FF"/>
            <w:sz w:val="20"/>
            <w:u w:val="single"/>
            <w:lang w:val="lt-LT"/>
          </w:rPr>
          <w:t>104-2322</w:t>
        </w:r>
      </w:hyperlink>
    </w:p>
    <w:p w:rsidR="00B26A1E" w:rsidRPr="0099299C" w:rsidRDefault="00B26A1E" w:rsidP="0099299C">
      <w:pPr>
        <w:jc w:val="both"/>
        <w:rPr>
          <w:rFonts w:ascii="Times New Roman" w:hAnsi="Times New Roman"/>
          <w:sz w:val="20"/>
          <w:lang w:val="lt-LT"/>
        </w:rPr>
      </w:pPr>
      <w:r w:rsidRPr="0099299C">
        <w:rPr>
          <w:rFonts w:ascii="Times New Roman" w:hAnsi="Times New Roman"/>
          <w:sz w:val="20"/>
          <w:lang w:val="lt-LT"/>
        </w:rPr>
        <w:t>Neoficialus įstatymo tekstas</w:t>
      </w:r>
    </w:p>
    <w:p w:rsidR="00B26A1E" w:rsidRPr="0099299C" w:rsidRDefault="00B26A1E" w:rsidP="0099299C">
      <w:pPr>
        <w:jc w:val="both"/>
        <w:rPr>
          <w:rFonts w:ascii="Times New Roman" w:hAnsi="Times New Roman"/>
          <w:sz w:val="22"/>
          <w:lang w:val="lt-LT"/>
        </w:rPr>
      </w:pPr>
    </w:p>
    <w:p w:rsidR="00B26A1E" w:rsidRPr="0099299C" w:rsidRDefault="00B26A1E" w:rsidP="0099299C">
      <w:pPr>
        <w:jc w:val="center"/>
        <w:rPr>
          <w:rFonts w:ascii="Times New Roman" w:hAnsi="Times New Roman"/>
          <w:b/>
          <w:sz w:val="22"/>
          <w:lang w:val="lt-LT"/>
        </w:rPr>
      </w:pPr>
      <w:r w:rsidRPr="0099299C">
        <w:rPr>
          <w:rFonts w:ascii="Times New Roman" w:hAnsi="Times New Roman"/>
          <w:b/>
          <w:sz w:val="22"/>
          <w:lang w:val="lt-LT"/>
        </w:rPr>
        <w:t>LIETUVOS RESPUBLIKOS</w:t>
      </w:r>
    </w:p>
    <w:p w:rsidR="00B26A1E" w:rsidRPr="0099299C" w:rsidRDefault="00B26A1E" w:rsidP="0099299C">
      <w:pPr>
        <w:jc w:val="center"/>
        <w:rPr>
          <w:rFonts w:ascii="Times New Roman" w:hAnsi="Times New Roman"/>
          <w:b/>
          <w:sz w:val="22"/>
          <w:lang w:val="lt-LT"/>
        </w:rPr>
      </w:pPr>
      <w:r w:rsidRPr="0099299C">
        <w:rPr>
          <w:rFonts w:ascii="Times New Roman" w:hAnsi="Times New Roman"/>
          <w:b/>
          <w:sz w:val="22"/>
          <w:lang w:val="lt-LT"/>
        </w:rPr>
        <w:t>BIUDŽETINIŲ ĮSTAIGŲ</w:t>
      </w:r>
    </w:p>
    <w:p w:rsidR="00B26A1E" w:rsidRPr="0099299C" w:rsidRDefault="00B26A1E" w:rsidP="0099299C">
      <w:pPr>
        <w:jc w:val="center"/>
        <w:rPr>
          <w:rFonts w:ascii="Times New Roman" w:hAnsi="Times New Roman"/>
          <w:b/>
          <w:sz w:val="22"/>
          <w:lang w:val="lt-LT"/>
        </w:rPr>
      </w:pPr>
      <w:r w:rsidRPr="0099299C">
        <w:rPr>
          <w:rFonts w:ascii="Times New Roman" w:hAnsi="Times New Roman"/>
          <w:b/>
          <w:sz w:val="22"/>
          <w:lang w:val="lt-LT"/>
        </w:rPr>
        <w:t>ĮSTATYMAS</w:t>
      </w:r>
    </w:p>
    <w:p w:rsidR="00B26A1E" w:rsidRPr="0099299C" w:rsidRDefault="00B26A1E" w:rsidP="0099299C">
      <w:pPr>
        <w:jc w:val="center"/>
        <w:rPr>
          <w:rFonts w:ascii="Times New Roman" w:hAnsi="Times New Roman"/>
          <w:b/>
          <w:sz w:val="22"/>
          <w:lang w:val="lt-LT"/>
        </w:rPr>
      </w:pPr>
    </w:p>
    <w:p w:rsidR="00B26A1E" w:rsidRPr="0099299C" w:rsidRDefault="00B26A1E" w:rsidP="0099299C">
      <w:pPr>
        <w:jc w:val="center"/>
        <w:rPr>
          <w:rFonts w:ascii="Times New Roman" w:hAnsi="Times New Roman"/>
          <w:sz w:val="22"/>
          <w:lang w:val="lt-LT"/>
        </w:rPr>
      </w:pPr>
      <w:r w:rsidRPr="0099299C">
        <w:rPr>
          <w:rFonts w:ascii="Times New Roman" w:hAnsi="Times New Roman"/>
          <w:sz w:val="22"/>
          <w:lang w:val="lt-LT"/>
        </w:rPr>
        <w:t>1995 m. gruodžio 5 d. Nr. I-1113</w:t>
      </w:r>
    </w:p>
    <w:p w:rsidR="00B26A1E" w:rsidRPr="0099299C" w:rsidRDefault="00B26A1E" w:rsidP="0099299C">
      <w:pPr>
        <w:jc w:val="center"/>
        <w:rPr>
          <w:rFonts w:ascii="Times New Roman" w:hAnsi="Times New Roman"/>
          <w:sz w:val="22"/>
          <w:lang w:val="lt-LT"/>
        </w:rPr>
      </w:pPr>
      <w:r w:rsidRPr="0099299C">
        <w:rPr>
          <w:rFonts w:ascii="Times New Roman" w:hAnsi="Times New Roman"/>
          <w:sz w:val="22"/>
          <w:lang w:val="lt-LT"/>
        </w:rPr>
        <w:t xml:space="preserve">Vilnius </w:t>
      </w:r>
    </w:p>
    <w:p w:rsidR="00B26A1E" w:rsidRPr="0099299C" w:rsidRDefault="00B26A1E" w:rsidP="0099299C">
      <w:pPr>
        <w:jc w:val="center"/>
        <w:rPr>
          <w:rFonts w:ascii="Times New Roman" w:hAnsi="Times New Roman"/>
          <w:sz w:val="22"/>
          <w:lang w:val="lt-LT"/>
        </w:rPr>
      </w:pPr>
    </w:p>
    <w:p w:rsidR="00B26A1E" w:rsidRPr="0099299C" w:rsidRDefault="00B26A1E" w:rsidP="0099299C">
      <w:pPr>
        <w:jc w:val="center"/>
        <w:rPr>
          <w:rFonts w:ascii="Times New Roman" w:hAnsi="Times New Roman"/>
          <w:sz w:val="22"/>
          <w:lang w:val="lt-LT"/>
        </w:rPr>
      </w:pPr>
    </w:p>
    <w:p w:rsidR="00B26A1E" w:rsidRPr="0099299C" w:rsidRDefault="00B26A1E" w:rsidP="0099299C">
      <w:pPr>
        <w:autoSpaceDE w:val="0"/>
        <w:autoSpaceDN w:val="0"/>
        <w:adjustRightInd w:val="0"/>
        <w:rPr>
          <w:rFonts w:ascii="Times New Roman" w:hAnsi="Times New Roman"/>
          <w:b/>
          <w:i/>
          <w:sz w:val="20"/>
          <w:lang w:val="lt-LT"/>
        </w:rPr>
      </w:pPr>
      <w:r w:rsidRPr="0099299C">
        <w:rPr>
          <w:rFonts w:ascii="Times New Roman" w:hAnsi="Times New Roman"/>
          <w:b/>
          <w:i/>
          <w:sz w:val="20"/>
          <w:lang w:val="lt-LT"/>
        </w:rPr>
        <w:t>Nauja įstatymo redakcija nuo 2010 m. balandžio 1 d.,</w:t>
      </w:r>
    </w:p>
    <w:p w:rsidR="00B26A1E" w:rsidRPr="0099299C" w:rsidRDefault="00B26A1E" w:rsidP="0099299C">
      <w:pPr>
        <w:autoSpaceDE w:val="0"/>
        <w:autoSpaceDN w:val="0"/>
        <w:adjustRightInd w:val="0"/>
        <w:rPr>
          <w:rFonts w:ascii="Times New Roman" w:hAnsi="Times New Roman"/>
          <w:b/>
          <w:i/>
          <w:sz w:val="20"/>
          <w:lang w:val="lt-LT"/>
        </w:rPr>
      </w:pPr>
      <w:r w:rsidRPr="0099299C">
        <w:rPr>
          <w:rFonts w:ascii="Times New Roman" w:hAnsi="Times New Roman"/>
          <w:b/>
          <w:i/>
          <w:sz w:val="20"/>
          <w:lang w:val="lt-LT"/>
        </w:rPr>
        <w:t>4 straipsnio 5 ir 6 dalys galioja nuo 2010 m. vasario 4 d.:</w:t>
      </w:r>
    </w:p>
    <w:p w:rsidR="00B26A1E" w:rsidRDefault="00B26A1E" w:rsidP="0099299C">
      <w:pPr>
        <w:autoSpaceDE w:val="0"/>
        <w:autoSpaceDN w:val="0"/>
        <w:adjustRightInd w:val="0"/>
        <w:rPr>
          <w:rFonts w:ascii="Times New Roman" w:hAnsi="Times New Roman"/>
          <w:i/>
          <w:sz w:val="20"/>
          <w:lang w:val="lt-LT"/>
        </w:rPr>
      </w:pPr>
      <w:r w:rsidRPr="0099299C">
        <w:rPr>
          <w:rFonts w:ascii="Times New Roman" w:hAnsi="Times New Roman"/>
          <w:i/>
          <w:sz w:val="20"/>
          <w:lang w:val="lt-LT"/>
        </w:rPr>
        <w:t xml:space="preserve">Nr. </w:t>
      </w:r>
      <w:hyperlink r:id="rId18" w:history="1">
        <w:r w:rsidRPr="0099299C">
          <w:rPr>
            <w:rFonts w:ascii="Times New Roman" w:hAnsi="Times New Roman"/>
            <w:i/>
            <w:color w:val="0000FF"/>
            <w:sz w:val="20"/>
            <w:u w:val="single"/>
            <w:lang w:val="lt-LT"/>
          </w:rPr>
          <w:t>XI-666</w:t>
        </w:r>
      </w:hyperlink>
      <w:r w:rsidRPr="0099299C">
        <w:rPr>
          <w:rFonts w:ascii="Times New Roman" w:hAnsi="Times New Roman"/>
          <w:i/>
          <w:sz w:val="20"/>
          <w:lang w:val="lt-LT"/>
        </w:rPr>
        <w:t>, 2010-01-21, Žin., 2010, Nr. 15-699 (2010-02-04)</w:t>
      </w:r>
    </w:p>
    <w:p w:rsidR="00B26A1E" w:rsidRDefault="00B26A1E" w:rsidP="0099299C">
      <w:pPr>
        <w:autoSpaceDE w:val="0"/>
        <w:autoSpaceDN w:val="0"/>
        <w:adjustRightInd w:val="0"/>
        <w:rPr>
          <w:rFonts w:ascii="Times New Roman" w:hAnsi="Times New Roman"/>
          <w:i/>
          <w:sz w:val="20"/>
          <w:lang w:val="lt-LT"/>
        </w:rPr>
      </w:pPr>
    </w:p>
    <w:p w:rsidR="00B26A1E" w:rsidRPr="0099299C" w:rsidRDefault="00B26A1E" w:rsidP="0099299C">
      <w:pPr>
        <w:autoSpaceDE w:val="0"/>
        <w:autoSpaceDN w:val="0"/>
        <w:adjustRightInd w:val="0"/>
        <w:rPr>
          <w:rFonts w:ascii="Times New Roman" w:hAnsi="Times New Roman"/>
          <w:i/>
          <w:sz w:val="20"/>
          <w:lang w:val="lt-LT"/>
        </w:rPr>
      </w:pPr>
    </w:p>
    <w:p w:rsidR="00B26A1E" w:rsidRDefault="00B26A1E" w:rsidP="002543B8">
      <w:pPr>
        <w:jc w:val="center"/>
      </w:pPr>
    </w:p>
    <w:p w:rsidR="00B26A1E" w:rsidRPr="008339EC" w:rsidRDefault="00B26A1E" w:rsidP="008339EC">
      <w:pPr>
        <w:ind w:firstLine="720"/>
        <w:jc w:val="both"/>
        <w:rPr>
          <w:rFonts w:ascii="Times New Roman" w:hAnsi="Times New Roman"/>
          <w:b/>
          <w:sz w:val="22"/>
          <w:szCs w:val="22"/>
          <w:lang w:val="lt-LT"/>
        </w:rPr>
      </w:pPr>
      <w:bookmarkStart w:id="8" w:name="straipsnis14"/>
      <w:r w:rsidRPr="008339EC">
        <w:rPr>
          <w:rFonts w:ascii="Times New Roman" w:hAnsi="Times New Roman"/>
          <w:b/>
          <w:sz w:val="22"/>
          <w:szCs w:val="22"/>
          <w:lang w:val="lt-LT"/>
        </w:rPr>
        <w:t>14 straipsnis. Biudžetinės įstaigos reorganizavimas</w:t>
      </w:r>
    </w:p>
    <w:bookmarkEnd w:id="8"/>
    <w:p w:rsidR="00B26A1E" w:rsidRDefault="00B26A1E" w:rsidP="002543B8">
      <w:pPr>
        <w:jc w:val="center"/>
      </w:pPr>
    </w:p>
    <w:p w:rsidR="00B26A1E" w:rsidRPr="00BB1BB1" w:rsidRDefault="00B26A1E" w:rsidP="00BB1BB1">
      <w:pPr>
        <w:ind w:firstLine="720"/>
        <w:jc w:val="both"/>
        <w:rPr>
          <w:rFonts w:ascii="Times New Roman" w:hAnsi="Times New Roman"/>
          <w:sz w:val="22"/>
          <w:szCs w:val="22"/>
          <w:lang w:val="lt-LT"/>
        </w:rPr>
      </w:pPr>
      <w:r w:rsidRPr="00BB1BB1">
        <w:rPr>
          <w:rFonts w:ascii="Times New Roman" w:hAnsi="Times New Roman"/>
          <w:sz w:val="22"/>
          <w:szCs w:val="22"/>
          <w:lang w:val="lt-LT"/>
        </w:rPr>
        <w:t xml:space="preserve">11. Sprendimas dėl biudžetinės įstaigos reorganizavimo gali būti priimtas tik praėjus 30 dienų nuo paskutinio viešo paskelbimo arba viešo paskelbimo, kai apie biudžetinės įstaigos reorganizavimo sąlygų aprašo parengimą paskelbta vieną kartą ir apie biudžetinės įstaigos reorganizavimo sąlygų aprašo parengimą raštu pranešta visiems biudžetinės įstaigos kreditoriams, dienos. </w:t>
      </w:r>
    </w:p>
    <w:p w:rsidR="00B26A1E" w:rsidRPr="00BB1BB1" w:rsidRDefault="00B26A1E" w:rsidP="00BB1BB1">
      <w:pPr>
        <w:ind w:firstLine="720"/>
        <w:jc w:val="both"/>
        <w:rPr>
          <w:rFonts w:ascii="Times New Roman" w:hAnsi="Times New Roman"/>
          <w:bCs/>
          <w:sz w:val="22"/>
          <w:szCs w:val="22"/>
          <w:lang w:val="lt-LT"/>
        </w:rPr>
      </w:pPr>
      <w:r w:rsidRPr="00BB1BB1">
        <w:rPr>
          <w:rFonts w:ascii="Times New Roman" w:hAnsi="Times New Roman"/>
          <w:sz w:val="22"/>
          <w:szCs w:val="22"/>
          <w:lang w:val="lt-LT"/>
        </w:rPr>
        <w:t xml:space="preserve">12. Sprendimą dėl biudžetinės įstaigos reorganizavimo priima ir kartu tvirtina biudžetinės įstaigos reorganizavimo sąlygų aprašą ir po reorganizavimo veiksiančių biudžetinių įstaigų nuostatus kiekvienos reorganizuojamos ir reorganizavime dalyvaujančios biudžetinės įstaigos savininko teises ir pareigas įgyvendinanti institucija. </w:t>
      </w:r>
      <w:r w:rsidRPr="00BB1BB1">
        <w:rPr>
          <w:rFonts w:ascii="Times New Roman" w:hAnsi="Times New Roman"/>
          <w:bCs/>
          <w:sz w:val="22"/>
          <w:szCs w:val="22"/>
          <w:lang w:val="lt-LT"/>
        </w:rPr>
        <w:t xml:space="preserve">Jeigu biudžetinė įstaiga reorganizuojama prijungimo būdu ir po reorganizavimo tęsiančios veiklą biudžetinės įstaigos nuostatai nesikeičia, jų pakartotinai tvirtinti nereikia. </w:t>
      </w:r>
    </w:p>
    <w:p w:rsidR="00B26A1E" w:rsidRDefault="00B26A1E" w:rsidP="00611787">
      <w:pPr>
        <w:jc w:val="both"/>
      </w:pPr>
    </w:p>
    <w:p w:rsidR="00B26A1E" w:rsidRDefault="00B26A1E" w:rsidP="002543B8">
      <w:pPr>
        <w:jc w:val="center"/>
      </w:pPr>
    </w:p>
    <w:p w:rsidR="00B26A1E" w:rsidRDefault="00B26A1E" w:rsidP="002543B8">
      <w:pPr>
        <w:jc w:val="center"/>
      </w:pPr>
    </w:p>
    <w:p w:rsidR="00B26A1E" w:rsidRDefault="00B26A1E" w:rsidP="002543B8">
      <w:pPr>
        <w:jc w:val="center"/>
      </w:pPr>
      <w:r>
        <w:t>_________________________________________</w:t>
      </w: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Default="00B26A1E" w:rsidP="002543B8">
      <w:pPr>
        <w:jc w:val="center"/>
      </w:pPr>
    </w:p>
    <w:p w:rsidR="00B26A1E" w:rsidRPr="000B27F5" w:rsidRDefault="00B26A1E" w:rsidP="000B27F5">
      <w:pPr>
        <w:jc w:val="center"/>
        <w:rPr>
          <w:rFonts w:ascii="Times New Roman" w:hAnsi="Times New Roman"/>
          <w:caps/>
          <w:sz w:val="22"/>
          <w:lang w:val="lt-LT"/>
        </w:rPr>
      </w:pPr>
      <w:r w:rsidRPr="00F85695">
        <w:rPr>
          <w:rFonts w:ascii="Times New Roman" w:hAnsi="Times New Roman"/>
          <w:caps/>
          <w:noProof/>
          <w:lang w:val="lt-LT" w:eastAsia="lt-LT"/>
        </w:rPr>
        <w:pict>
          <v:shape id="Paveikslėlis 3" o:spid="_x0000_i1027" type="#_x0000_t75" alt="Vytis1" style="width:45.75pt;height:54pt;visibility:visible">
            <v:imagedata r:id="rId19" o:title=""/>
          </v:shape>
        </w:pict>
      </w:r>
    </w:p>
    <w:p w:rsidR="00B26A1E" w:rsidRPr="000B27F5" w:rsidRDefault="00B26A1E" w:rsidP="000B27F5">
      <w:pPr>
        <w:jc w:val="center"/>
        <w:rPr>
          <w:rFonts w:ascii="Times New Roman" w:hAnsi="Times New Roman"/>
          <w:caps/>
          <w:lang w:val="lt-LT"/>
        </w:rPr>
      </w:pPr>
    </w:p>
    <w:p w:rsidR="00B26A1E" w:rsidRPr="000B27F5" w:rsidRDefault="00B26A1E" w:rsidP="000B27F5">
      <w:pPr>
        <w:jc w:val="center"/>
        <w:rPr>
          <w:rFonts w:ascii="Times New Roman" w:hAnsi="Times New Roman"/>
          <w:b/>
          <w:bCs/>
          <w:caps/>
          <w:lang w:val="lt-LT"/>
        </w:rPr>
      </w:pPr>
      <w:r w:rsidRPr="000B27F5">
        <w:rPr>
          <w:rFonts w:ascii="Times New Roman" w:hAnsi="Times New Roman"/>
          <w:b/>
          <w:bCs/>
          <w:caps/>
          <w:lang w:val="lt-LT"/>
        </w:rPr>
        <w:fldChar w:fldCharType="begin">
          <w:ffData>
            <w:name w:val="organizacija"/>
            <w:enabled/>
            <w:calcOnExit w:val="0"/>
            <w:textInput>
              <w:default w:val="LIETUVOS RESPUBLIKOS"/>
            </w:textInput>
          </w:ffData>
        </w:fldChar>
      </w:r>
      <w:r w:rsidRPr="000B27F5">
        <w:rPr>
          <w:rFonts w:ascii="Times New Roman" w:hAnsi="Times New Roman"/>
          <w:b/>
          <w:bCs/>
          <w:caps/>
          <w:lang w:val="lt-LT"/>
        </w:rPr>
        <w:instrText xml:space="preserve"> FORMTEXT </w:instrText>
      </w:r>
      <w:r w:rsidRPr="000B27F5">
        <w:rPr>
          <w:rFonts w:ascii="Times New Roman" w:hAnsi="Times New Roman"/>
          <w:b/>
          <w:bCs/>
          <w:caps/>
          <w:lang w:val="lt-LT"/>
        </w:rPr>
      </w:r>
      <w:r w:rsidRPr="000B27F5">
        <w:rPr>
          <w:rFonts w:ascii="Times New Roman" w:hAnsi="Times New Roman"/>
          <w:b/>
          <w:bCs/>
          <w:caps/>
          <w:lang w:val="lt-LT"/>
        </w:rPr>
        <w:fldChar w:fldCharType="separate"/>
      </w:r>
      <w:r w:rsidRPr="000B27F5">
        <w:rPr>
          <w:rFonts w:ascii="Times New Roman" w:hAnsi="Times New Roman"/>
          <w:b/>
          <w:bCs/>
          <w:caps/>
          <w:noProof/>
          <w:lang w:val="lt-LT"/>
        </w:rPr>
        <w:t>LIETUVOS RESPUBLIKOS</w:t>
      </w:r>
      <w:r w:rsidRPr="000B27F5">
        <w:rPr>
          <w:rFonts w:ascii="Times New Roman" w:hAnsi="Times New Roman"/>
          <w:b/>
          <w:bCs/>
          <w:caps/>
          <w:lang w:val="lt-LT"/>
        </w:rPr>
        <w:fldChar w:fldCharType="end"/>
      </w:r>
    </w:p>
    <w:p w:rsidR="00B26A1E" w:rsidRPr="000B27F5" w:rsidRDefault="00B26A1E" w:rsidP="000B27F5">
      <w:pPr>
        <w:jc w:val="center"/>
        <w:rPr>
          <w:rFonts w:ascii="Times New Roman" w:hAnsi="Times New Roman"/>
          <w:caps/>
          <w:lang w:val="lt-LT"/>
        </w:rPr>
      </w:pPr>
      <w:r w:rsidRPr="000B27F5">
        <w:rPr>
          <w:rFonts w:ascii="Times New Roman" w:hAnsi="Times New Roman"/>
          <w:b/>
          <w:caps/>
          <w:lang w:val="lt-LT"/>
        </w:rPr>
        <w:fldChar w:fldCharType="begin">
          <w:ffData>
            <w:name w:val="antraste"/>
            <w:enabled/>
            <w:calcOnExit w:val="0"/>
            <w:textInput>
              <w:default w:val="PAVADINIMAS"/>
              <w:format w:val="Didžiosios raidės"/>
            </w:textInput>
          </w:ffData>
        </w:fldChar>
      </w:r>
      <w:r w:rsidRPr="000B27F5">
        <w:rPr>
          <w:rFonts w:ascii="Times New Roman" w:hAnsi="Times New Roman"/>
          <w:b/>
          <w:caps/>
          <w:lang w:val="lt-LT"/>
        </w:rPr>
        <w:instrText xml:space="preserve"> FORMTEXT </w:instrText>
      </w:r>
      <w:r w:rsidRPr="000B27F5">
        <w:rPr>
          <w:rFonts w:ascii="Times New Roman" w:hAnsi="Times New Roman"/>
          <w:b/>
          <w:caps/>
          <w:lang w:val="lt-LT"/>
        </w:rPr>
      </w:r>
      <w:r w:rsidRPr="000B27F5">
        <w:rPr>
          <w:rFonts w:ascii="Times New Roman" w:hAnsi="Times New Roman"/>
          <w:b/>
          <w:caps/>
          <w:lang w:val="lt-LT"/>
        </w:rPr>
        <w:fldChar w:fldCharType="separate"/>
      </w:r>
      <w:r w:rsidRPr="000B27F5">
        <w:rPr>
          <w:rFonts w:ascii="Times New Roman" w:hAnsi="Times New Roman"/>
          <w:b/>
          <w:noProof/>
          <w:lang w:val="lt-LT"/>
        </w:rPr>
        <w:t>ŠVIETIMO ĮSTATYMO PAKEITIMO</w:t>
      </w:r>
      <w:r w:rsidRPr="000B27F5">
        <w:rPr>
          <w:rFonts w:ascii="Times New Roman" w:hAnsi="Times New Roman"/>
          <w:b/>
          <w:caps/>
          <w:lang w:val="lt-LT"/>
        </w:rPr>
        <w:fldChar w:fldCharType="end"/>
      </w:r>
    </w:p>
    <w:p w:rsidR="00B26A1E" w:rsidRPr="000B27F5" w:rsidRDefault="00B26A1E" w:rsidP="000B27F5">
      <w:pPr>
        <w:jc w:val="center"/>
        <w:rPr>
          <w:rFonts w:ascii="Times New Roman" w:hAnsi="Times New Roman"/>
          <w:b/>
          <w:caps/>
          <w:spacing w:val="20"/>
          <w:sz w:val="32"/>
          <w:lang w:val="lt-LT"/>
        </w:rPr>
      </w:pPr>
      <w:r w:rsidRPr="000B27F5">
        <w:rPr>
          <w:rFonts w:ascii="Times New Roman" w:hAnsi="Times New Roman"/>
          <w:b/>
          <w:caps/>
          <w:spacing w:val="20"/>
          <w:lang w:val="lt-LT"/>
        </w:rPr>
        <w:t>ĮSTATYMAS</w:t>
      </w:r>
    </w:p>
    <w:p w:rsidR="00B26A1E" w:rsidRPr="000B27F5" w:rsidRDefault="00B26A1E" w:rsidP="000B27F5">
      <w:pPr>
        <w:jc w:val="center"/>
        <w:rPr>
          <w:rFonts w:ascii="Times New Roman" w:hAnsi="Times New Roman"/>
          <w:b/>
          <w:caps/>
          <w:lang w:val="lt-LT"/>
        </w:rPr>
      </w:pPr>
    </w:p>
    <w:p w:rsidR="00B26A1E" w:rsidRPr="000B27F5" w:rsidRDefault="00B26A1E" w:rsidP="000B27F5">
      <w:pPr>
        <w:spacing w:after="600"/>
        <w:jc w:val="center"/>
        <w:rPr>
          <w:rFonts w:ascii="Times New Roman" w:hAnsi="Times New Roman"/>
          <w:b/>
          <w:sz w:val="22"/>
          <w:lang w:val="lt-LT"/>
        </w:rPr>
      </w:pPr>
      <w:r w:rsidRPr="000B27F5">
        <w:rPr>
          <w:rFonts w:ascii="Times New Roman" w:hAnsi="Times New Roman"/>
          <w:sz w:val="22"/>
          <w:lang w:val="lt-LT"/>
        </w:rPr>
        <w:fldChar w:fldCharType="begin">
          <w:ffData>
            <w:name w:val="data_metai"/>
            <w:enabled/>
            <w:calcOnExit w:val="0"/>
            <w:textInput>
              <w:default w:val="XXXX"/>
              <w:maxLength w:val="4"/>
            </w:textInput>
          </w:ffData>
        </w:fldChar>
      </w:r>
      <w:r w:rsidRPr="000B27F5">
        <w:rPr>
          <w:rFonts w:ascii="Times New Roman" w:hAnsi="Times New Roman"/>
          <w:sz w:val="22"/>
          <w:lang w:val="lt-LT"/>
        </w:rPr>
        <w:instrText xml:space="preserve"> FORMTEXT </w:instrText>
      </w:r>
      <w:r w:rsidRPr="000B27F5">
        <w:rPr>
          <w:rFonts w:ascii="Times New Roman" w:hAnsi="Times New Roman"/>
          <w:sz w:val="22"/>
          <w:lang w:val="lt-LT"/>
        </w:rPr>
      </w:r>
      <w:r w:rsidRPr="000B27F5">
        <w:rPr>
          <w:rFonts w:ascii="Times New Roman" w:hAnsi="Times New Roman"/>
          <w:sz w:val="22"/>
          <w:lang w:val="lt-LT"/>
        </w:rPr>
        <w:fldChar w:fldCharType="separate"/>
      </w:r>
      <w:r w:rsidRPr="000B27F5">
        <w:rPr>
          <w:rFonts w:ascii="Times New Roman" w:hAnsi="Times New Roman"/>
          <w:noProof/>
          <w:sz w:val="22"/>
          <w:lang w:val="lt-LT"/>
        </w:rPr>
        <w:t>2011</w:t>
      </w:r>
      <w:r w:rsidRPr="000B27F5">
        <w:rPr>
          <w:rFonts w:ascii="Times New Roman" w:hAnsi="Times New Roman"/>
          <w:sz w:val="22"/>
          <w:lang w:val="lt-LT"/>
        </w:rPr>
        <w:fldChar w:fldCharType="end"/>
      </w:r>
      <w:r w:rsidRPr="000B27F5">
        <w:rPr>
          <w:rFonts w:ascii="Times New Roman" w:hAnsi="Times New Roman"/>
          <w:sz w:val="22"/>
          <w:lang w:val="lt-LT"/>
        </w:rPr>
        <w:t xml:space="preserve"> m. </w:t>
      </w:r>
      <w:r w:rsidRPr="000B27F5">
        <w:rPr>
          <w:rFonts w:ascii="Times New Roman" w:hAnsi="Times New Roman"/>
          <w:sz w:val="22"/>
          <w:lang w:val="lt-LT"/>
        </w:rPr>
        <w:fldChar w:fldCharType="begin">
          <w:ffData>
            <w:name w:val="data_menuo"/>
            <w:enabled/>
            <w:calcOnExit w:val="0"/>
            <w:textInput>
              <w:default w:val="xxxxxxxxx"/>
              <w:maxLength w:val="9"/>
              <w:format w:val="Mažosios raidės"/>
            </w:textInput>
          </w:ffData>
        </w:fldChar>
      </w:r>
      <w:r w:rsidRPr="000B27F5">
        <w:rPr>
          <w:rFonts w:ascii="Times New Roman" w:hAnsi="Times New Roman"/>
          <w:sz w:val="22"/>
          <w:lang w:val="lt-LT"/>
        </w:rPr>
        <w:instrText xml:space="preserve"> FORMTEXT </w:instrText>
      </w:r>
      <w:r w:rsidRPr="000B27F5">
        <w:rPr>
          <w:rFonts w:ascii="Times New Roman" w:hAnsi="Times New Roman"/>
          <w:sz w:val="22"/>
          <w:lang w:val="lt-LT"/>
        </w:rPr>
      </w:r>
      <w:r w:rsidRPr="000B27F5">
        <w:rPr>
          <w:rFonts w:ascii="Times New Roman" w:hAnsi="Times New Roman"/>
          <w:sz w:val="22"/>
          <w:lang w:val="lt-LT"/>
        </w:rPr>
        <w:fldChar w:fldCharType="separate"/>
      </w:r>
      <w:r w:rsidRPr="000B27F5">
        <w:rPr>
          <w:rFonts w:ascii="Times New Roman" w:hAnsi="Times New Roman"/>
          <w:noProof/>
          <w:sz w:val="22"/>
          <w:lang w:val="lt-LT"/>
        </w:rPr>
        <w:t>kovo</w:t>
      </w:r>
      <w:r w:rsidRPr="000B27F5">
        <w:rPr>
          <w:rFonts w:ascii="Times New Roman" w:hAnsi="Times New Roman"/>
          <w:sz w:val="22"/>
          <w:lang w:val="lt-LT"/>
        </w:rPr>
        <w:fldChar w:fldCharType="end"/>
      </w:r>
      <w:r w:rsidRPr="000B27F5">
        <w:rPr>
          <w:rFonts w:ascii="Times New Roman" w:hAnsi="Times New Roman"/>
          <w:sz w:val="22"/>
          <w:lang w:val="lt-LT"/>
        </w:rPr>
        <w:t xml:space="preserve"> </w:t>
      </w:r>
      <w:r w:rsidRPr="000B27F5">
        <w:rPr>
          <w:rFonts w:ascii="Times New Roman" w:hAnsi="Times New Roman"/>
          <w:sz w:val="22"/>
          <w:lang w:val="lt-LT"/>
        </w:rPr>
        <w:fldChar w:fldCharType="begin">
          <w:ffData>
            <w:name w:val="data_diena"/>
            <w:enabled/>
            <w:calcOnExit w:val="0"/>
            <w:textInput>
              <w:default w:val="XX"/>
              <w:maxLength w:val="2"/>
            </w:textInput>
          </w:ffData>
        </w:fldChar>
      </w:r>
      <w:r w:rsidRPr="000B27F5">
        <w:rPr>
          <w:rFonts w:ascii="Times New Roman" w:hAnsi="Times New Roman"/>
          <w:sz w:val="22"/>
          <w:lang w:val="lt-LT"/>
        </w:rPr>
        <w:instrText xml:space="preserve"> FORMTEXT </w:instrText>
      </w:r>
      <w:r w:rsidRPr="000B27F5">
        <w:rPr>
          <w:rFonts w:ascii="Times New Roman" w:hAnsi="Times New Roman"/>
          <w:sz w:val="22"/>
          <w:lang w:val="lt-LT"/>
        </w:rPr>
      </w:r>
      <w:r w:rsidRPr="000B27F5">
        <w:rPr>
          <w:rFonts w:ascii="Times New Roman" w:hAnsi="Times New Roman"/>
          <w:sz w:val="22"/>
          <w:lang w:val="lt-LT"/>
        </w:rPr>
        <w:fldChar w:fldCharType="separate"/>
      </w:r>
      <w:r w:rsidRPr="000B27F5">
        <w:rPr>
          <w:rFonts w:ascii="Times New Roman" w:hAnsi="Times New Roman"/>
          <w:noProof/>
          <w:sz w:val="22"/>
          <w:lang w:val="lt-LT"/>
        </w:rPr>
        <w:t>17</w:t>
      </w:r>
      <w:r w:rsidRPr="000B27F5">
        <w:rPr>
          <w:rFonts w:ascii="Times New Roman" w:hAnsi="Times New Roman"/>
          <w:sz w:val="22"/>
          <w:lang w:val="lt-LT"/>
        </w:rPr>
        <w:fldChar w:fldCharType="end"/>
      </w:r>
      <w:r w:rsidRPr="000B27F5">
        <w:rPr>
          <w:rFonts w:ascii="Times New Roman" w:hAnsi="Times New Roman"/>
          <w:sz w:val="22"/>
          <w:lang w:val="lt-LT"/>
        </w:rPr>
        <w:t xml:space="preserve"> d. Nr. </w:t>
      </w:r>
      <w:r w:rsidRPr="000B27F5">
        <w:rPr>
          <w:rFonts w:ascii="Times New Roman" w:hAnsi="Times New Roman"/>
          <w:sz w:val="22"/>
          <w:lang w:val="lt-LT"/>
        </w:rPr>
        <w:fldChar w:fldCharType="begin">
          <w:ffData>
            <w:name w:val="dok_nr"/>
            <w:enabled/>
            <w:calcOnExit w:val="0"/>
            <w:textInput>
              <w:default w:val="XXXX"/>
            </w:textInput>
          </w:ffData>
        </w:fldChar>
      </w:r>
      <w:r w:rsidRPr="000B27F5">
        <w:rPr>
          <w:rFonts w:ascii="Times New Roman" w:hAnsi="Times New Roman"/>
          <w:sz w:val="22"/>
          <w:lang w:val="lt-LT"/>
        </w:rPr>
        <w:instrText xml:space="preserve"> FORMTEXT </w:instrText>
      </w:r>
      <w:r w:rsidRPr="000B27F5">
        <w:rPr>
          <w:rFonts w:ascii="Times New Roman" w:hAnsi="Times New Roman"/>
          <w:sz w:val="22"/>
          <w:lang w:val="lt-LT"/>
        </w:rPr>
      </w:r>
      <w:r w:rsidRPr="000B27F5">
        <w:rPr>
          <w:rFonts w:ascii="Times New Roman" w:hAnsi="Times New Roman"/>
          <w:sz w:val="22"/>
          <w:lang w:val="lt-LT"/>
        </w:rPr>
        <w:fldChar w:fldCharType="separate"/>
      </w:r>
      <w:r w:rsidRPr="000B27F5">
        <w:rPr>
          <w:rFonts w:ascii="Times New Roman" w:hAnsi="Times New Roman"/>
          <w:noProof/>
          <w:sz w:val="22"/>
          <w:lang w:val="lt-LT"/>
        </w:rPr>
        <w:t>XI-1281</w:t>
      </w:r>
      <w:r w:rsidRPr="000B27F5">
        <w:rPr>
          <w:rFonts w:ascii="Times New Roman" w:hAnsi="Times New Roman"/>
          <w:sz w:val="22"/>
          <w:lang w:val="lt-LT"/>
        </w:rPr>
        <w:fldChar w:fldCharType="end"/>
      </w:r>
      <w:r w:rsidRPr="000B27F5">
        <w:rPr>
          <w:rFonts w:ascii="Times New Roman" w:hAnsi="Times New Roman"/>
          <w:sz w:val="22"/>
          <w:lang w:val="lt-LT"/>
        </w:rPr>
        <w:br/>
        <w:t>Vilnius</w:t>
      </w:r>
    </w:p>
    <w:p w:rsidR="00B26A1E" w:rsidRPr="000B27F5" w:rsidRDefault="00B26A1E" w:rsidP="000B27F5">
      <w:pPr>
        <w:spacing w:line="360" w:lineRule="auto"/>
        <w:jc w:val="center"/>
        <w:rPr>
          <w:rFonts w:ascii="Times New Roman" w:hAnsi="Times New Roman"/>
          <w:szCs w:val="24"/>
          <w:lang w:val="lt-LT"/>
        </w:rPr>
      </w:pPr>
      <w:r w:rsidRPr="000B27F5">
        <w:rPr>
          <w:rFonts w:ascii="Times New Roman" w:hAnsi="Times New Roman"/>
          <w:szCs w:val="24"/>
          <w:lang w:val="lt-LT"/>
        </w:rPr>
        <w:t xml:space="preserve">(Žin., 1991, Nr. </w:t>
      </w:r>
      <w:hyperlink r:id="rId20" w:history="1">
        <w:r w:rsidRPr="000B27F5">
          <w:rPr>
            <w:rFonts w:ascii="Times New Roman" w:hAnsi="Times New Roman"/>
            <w:color w:val="0000FF"/>
            <w:szCs w:val="24"/>
            <w:u w:val="single"/>
            <w:lang w:val="lt-LT"/>
          </w:rPr>
          <w:t>23-593</w:t>
        </w:r>
      </w:hyperlink>
      <w:r w:rsidRPr="000B27F5">
        <w:rPr>
          <w:rFonts w:ascii="Times New Roman" w:hAnsi="Times New Roman"/>
          <w:szCs w:val="24"/>
          <w:lang w:val="lt-LT"/>
        </w:rPr>
        <w:t xml:space="preserve">; 2003, Nr. </w:t>
      </w:r>
      <w:hyperlink r:id="rId21" w:history="1">
        <w:r w:rsidRPr="000B27F5">
          <w:rPr>
            <w:rFonts w:ascii="Times New Roman" w:hAnsi="Times New Roman"/>
            <w:color w:val="0000FF"/>
            <w:szCs w:val="24"/>
            <w:u w:val="single"/>
            <w:lang w:val="lt-LT"/>
          </w:rPr>
          <w:t>63-2853</w:t>
        </w:r>
      </w:hyperlink>
      <w:r w:rsidRPr="000B27F5">
        <w:rPr>
          <w:rFonts w:ascii="Times New Roman" w:hAnsi="Times New Roman"/>
          <w:szCs w:val="24"/>
          <w:lang w:val="lt-LT"/>
        </w:rPr>
        <w:t xml:space="preserve">; 2004, Nr. </w:t>
      </w:r>
      <w:hyperlink r:id="rId22" w:history="1">
        <w:r w:rsidRPr="000B27F5">
          <w:rPr>
            <w:rFonts w:ascii="Times New Roman" w:hAnsi="Times New Roman"/>
            <w:color w:val="0000FF"/>
            <w:szCs w:val="24"/>
            <w:u w:val="single"/>
            <w:lang w:val="lt-LT"/>
          </w:rPr>
          <w:t>103-3755</w:t>
        </w:r>
      </w:hyperlink>
      <w:r w:rsidRPr="000B27F5">
        <w:rPr>
          <w:rFonts w:ascii="Times New Roman" w:hAnsi="Times New Roman"/>
          <w:szCs w:val="24"/>
          <w:lang w:val="lt-LT"/>
        </w:rPr>
        <w:t xml:space="preserve">, Nr. </w:t>
      </w:r>
      <w:hyperlink r:id="rId23" w:history="1">
        <w:r w:rsidRPr="000B27F5">
          <w:rPr>
            <w:rFonts w:ascii="Times New Roman" w:hAnsi="Times New Roman"/>
            <w:color w:val="0000FF"/>
            <w:szCs w:val="24"/>
            <w:u w:val="single"/>
            <w:lang w:val="lt-LT"/>
          </w:rPr>
          <w:t>120-4437</w:t>
        </w:r>
      </w:hyperlink>
      <w:r w:rsidRPr="000B27F5">
        <w:rPr>
          <w:rFonts w:ascii="Times New Roman" w:hAnsi="Times New Roman"/>
          <w:szCs w:val="24"/>
          <w:lang w:val="lt-LT"/>
        </w:rPr>
        <w:t xml:space="preserve">; </w:t>
      </w:r>
      <w:r w:rsidRPr="000B27F5">
        <w:rPr>
          <w:rFonts w:ascii="Times New Roman" w:hAnsi="Times New Roman"/>
          <w:szCs w:val="24"/>
          <w:lang w:val="lt-LT"/>
        </w:rPr>
        <w:br/>
        <w:t xml:space="preserve">2006, Nr. </w:t>
      </w:r>
      <w:hyperlink r:id="rId24" w:history="1">
        <w:r w:rsidRPr="000B27F5">
          <w:rPr>
            <w:rFonts w:ascii="Times New Roman" w:hAnsi="Times New Roman"/>
            <w:color w:val="0000FF"/>
            <w:szCs w:val="24"/>
            <w:u w:val="single"/>
            <w:lang w:val="lt-LT"/>
          </w:rPr>
          <w:t>73-2758</w:t>
        </w:r>
      </w:hyperlink>
      <w:r w:rsidRPr="000B27F5">
        <w:rPr>
          <w:rFonts w:ascii="Times New Roman" w:hAnsi="Times New Roman"/>
          <w:szCs w:val="24"/>
          <w:lang w:val="lt-LT"/>
        </w:rPr>
        <w:t xml:space="preserve">; 2007, Nr. </w:t>
      </w:r>
      <w:hyperlink r:id="rId25" w:history="1">
        <w:r w:rsidRPr="000B27F5">
          <w:rPr>
            <w:rFonts w:ascii="Times New Roman" w:hAnsi="Times New Roman"/>
            <w:color w:val="0000FF"/>
            <w:szCs w:val="24"/>
            <w:u w:val="single"/>
            <w:lang w:val="lt-LT"/>
          </w:rPr>
          <w:t>43-1628</w:t>
        </w:r>
      </w:hyperlink>
      <w:r w:rsidRPr="000B27F5">
        <w:rPr>
          <w:rFonts w:ascii="Times New Roman" w:hAnsi="Times New Roman"/>
          <w:szCs w:val="24"/>
          <w:lang w:val="lt-LT"/>
        </w:rPr>
        <w:t xml:space="preserve">, Nr. </w:t>
      </w:r>
      <w:hyperlink r:id="rId26" w:history="1">
        <w:r w:rsidRPr="000B27F5">
          <w:rPr>
            <w:rFonts w:ascii="Times New Roman" w:hAnsi="Times New Roman"/>
            <w:color w:val="0000FF"/>
            <w:szCs w:val="24"/>
            <w:u w:val="single"/>
            <w:lang w:val="lt-LT"/>
          </w:rPr>
          <w:t>77-3045</w:t>
        </w:r>
      </w:hyperlink>
      <w:r w:rsidRPr="000B27F5">
        <w:rPr>
          <w:rFonts w:ascii="Times New Roman" w:hAnsi="Times New Roman"/>
          <w:szCs w:val="24"/>
          <w:lang w:val="lt-LT"/>
        </w:rPr>
        <w:t xml:space="preserve">, Nr. </w:t>
      </w:r>
      <w:hyperlink r:id="rId27" w:history="1">
        <w:r w:rsidRPr="000B27F5">
          <w:rPr>
            <w:rFonts w:ascii="Times New Roman" w:hAnsi="Times New Roman"/>
            <w:color w:val="0000FF"/>
            <w:szCs w:val="24"/>
            <w:u w:val="single"/>
            <w:lang w:val="lt-LT"/>
          </w:rPr>
          <w:t>81-3324</w:t>
        </w:r>
      </w:hyperlink>
      <w:r w:rsidRPr="000B27F5">
        <w:rPr>
          <w:rFonts w:ascii="Times New Roman" w:hAnsi="Times New Roman"/>
          <w:szCs w:val="24"/>
          <w:lang w:val="lt-LT"/>
        </w:rPr>
        <w:t xml:space="preserve">; 2009, Nr. </w:t>
      </w:r>
      <w:hyperlink r:id="rId28" w:history="1">
        <w:r w:rsidRPr="000B27F5">
          <w:rPr>
            <w:rFonts w:ascii="Times New Roman" w:hAnsi="Times New Roman"/>
            <w:color w:val="0000FF"/>
            <w:szCs w:val="24"/>
            <w:u w:val="single"/>
            <w:lang w:val="lt-LT"/>
          </w:rPr>
          <w:t>89-3802</w:t>
        </w:r>
      </w:hyperlink>
      <w:r w:rsidRPr="000B27F5">
        <w:rPr>
          <w:rFonts w:ascii="Times New Roman" w:hAnsi="Times New Roman"/>
          <w:szCs w:val="24"/>
          <w:lang w:val="lt-LT"/>
        </w:rPr>
        <w:t xml:space="preserve">, </w:t>
      </w:r>
      <w:r w:rsidRPr="000B27F5">
        <w:rPr>
          <w:rFonts w:ascii="Times New Roman" w:hAnsi="Times New Roman"/>
          <w:szCs w:val="24"/>
          <w:lang w:val="lt-LT"/>
        </w:rPr>
        <w:br/>
        <w:t xml:space="preserve">Nr. </w:t>
      </w:r>
      <w:hyperlink r:id="rId29" w:history="1">
        <w:r w:rsidRPr="000B27F5">
          <w:rPr>
            <w:rFonts w:ascii="Times New Roman" w:hAnsi="Times New Roman"/>
            <w:color w:val="0000FF"/>
            <w:szCs w:val="24"/>
            <w:u w:val="single"/>
            <w:lang w:val="lt-LT"/>
          </w:rPr>
          <w:t>93-3975</w:t>
        </w:r>
      </w:hyperlink>
      <w:r w:rsidRPr="000B27F5">
        <w:rPr>
          <w:rFonts w:ascii="Times New Roman" w:hAnsi="Times New Roman"/>
          <w:szCs w:val="24"/>
          <w:lang w:val="lt-LT"/>
        </w:rPr>
        <w:t xml:space="preserve">; 2010, Nr. </w:t>
      </w:r>
      <w:hyperlink r:id="rId30" w:history="1">
        <w:r w:rsidRPr="000B27F5">
          <w:rPr>
            <w:rFonts w:ascii="Times New Roman" w:hAnsi="Times New Roman"/>
            <w:color w:val="0000FF"/>
            <w:szCs w:val="24"/>
            <w:u w:val="single"/>
            <w:lang w:val="lt-LT"/>
          </w:rPr>
          <w:t>15-701</w:t>
        </w:r>
      </w:hyperlink>
      <w:r w:rsidRPr="000B27F5">
        <w:rPr>
          <w:rFonts w:ascii="Times New Roman" w:hAnsi="Times New Roman"/>
          <w:szCs w:val="24"/>
          <w:lang w:val="lt-LT"/>
        </w:rPr>
        <w:t>)</w:t>
      </w:r>
    </w:p>
    <w:p w:rsidR="00B26A1E" w:rsidRDefault="00B26A1E" w:rsidP="002543B8">
      <w:pPr>
        <w:jc w:val="center"/>
      </w:pPr>
    </w:p>
    <w:p w:rsidR="00B26A1E" w:rsidRDefault="00B26A1E" w:rsidP="0079510A">
      <w:pPr>
        <w:jc w:val="both"/>
        <w:rPr>
          <w:rFonts w:ascii="Times New Roman" w:hAnsi="Times New Roman"/>
          <w:b/>
          <w:szCs w:val="24"/>
          <w:lang w:val="lt-LT"/>
        </w:rPr>
      </w:pPr>
      <w:bookmarkStart w:id="9" w:name="_GoBack"/>
      <w:bookmarkEnd w:id="9"/>
      <w:r>
        <w:rPr>
          <w:rFonts w:ascii="Times New Roman" w:hAnsi="Times New Roman"/>
          <w:b/>
          <w:szCs w:val="24"/>
          <w:lang w:val="lt-LT"/>
        </w:rPr>
        <w:t xml:space="preserve">                 </w:t>
      </w:r>
      <w:r w:rsidRPr="00761503">
        <w:rPr>
          <w:rFonts w:ascii="Times New Roman" w:hAnsi="Times New Roman"/>
          <w:b/>
          <w:szCs w:val="24"/>
          <w:lang w:val="lt-LT"/>
        </w:rPr>
        <w:t>44 straipsnis. Mokyklos, pagalbos įstaigos pabaiga ir pertvarkymas</w:t>
      </w:r>
    </w:p>
    <w:p w:rsidR="00B26A1E" w:rsidRDefault="00B26A1E" w:rsidP="00FB492D">
      <w:pPr>
        <w:spacing w:line="360" w:lineRule="auto"/>
        <w:jc w:val="both"/>
        <w:rPr>
          <w:rFonts w:ascii="Times New Roman" w:hAnsi="Times New Roman"/>
          <w:b/>
          <w:szCs w:val="24"/>
          <w:lang w:val="lt-LT"/>
        </w:rPr>
      </w:pPr>
    </w:p>
    <w:p w:rsidR="00B26A1E" w:rsidRPr="002234C2" w:rsidRDefault="00B26A1E" w:rsidP="002234C2">
      <w:pPr>
        <w:ind w:firstLine="720"/>
        <w:jc w:val="both"/>
        <w:rPr>
          <w:rFonts w:ascii="Times New Roman" w:hAnsi="Times New Roman"/>
          <w:szCs w:val="24"/>
          <w:lang w:val="lt-LT"/>
        </w:rPr>
      </w:pPr>
      <w:r w:rsidRPr="002234C2">
        <w:rPr>
          <w:rFonts w:ascii="Times New Roman" w:hAnsi="Times New Roman"/>
          <w:szCs w:val="24"/>
          <w:lang w:val="lt-LT"/>
        </w:rPr>
        <w:t>2. Savivaldybės taryba neformaliojo švietimo mokyklas (biudžetines įstaigas) reorganizuoja, likviduoja ar pertvarko savarankiškai, bendrojo ugdymo mokyklas (biudžetines įstaigas), profesinio mokymo įstaigas (biudžetines įstaigas) – vadovaudamasi Vyriausybės patvirtintomis Mokyklų, vykdančių formaliojo švietimo programas, tinklo kūrimo taisyklėmis, pagalbos įstaigas (biudžetines įstaigas) – Vyriausybės nustatytais pagalbos įstaigų steigimo, reorganizavimo, likvidavimo ir pertvarkymo kriterijais. Savivaldybės neformaliojo švietimo mokyklos (viešosios įstaigos) reorganizuojamos, likviduojamos ar pertvarkomos savininko teises ir pareigas įgyvendinančios institucijos (dalyvių susirinkimo) sprendimu, bendrojo ugdymo mokyklos (viešosios įstaigos), profesinio mokymo įstaigos (viešosios įstaigos) – savininko teises ir pareigas įgyvendinančios institucijos (dalyvių susirinkimo) sprendimu</w:t>
      </w:r>
      <w:r w:rsidRPr="002234C2">
        <w:rPr>
          <w:rFonts w:ascii="Times New Roman" w:hAnsi="Times New Roman"/>
          <w:b/>
          <w:szCs w:val="24"/>
          <w:lang w:val="lt-LT"/>
        </w:rPr>
        <w:t xml:space="preserve"> </w:t>
      </w:r>
      <w:r w:rsidRPr="002234C2">
        <w:rPr>
          <w:rFonts w:ascii="Times New Roman" w:hAnsi="Times New Roman"/>
          <w:szCs w:val="24"/>
          <w:lang w:val="lt-LT"/>
        </w:rPr>
        <w:t>vadovaujantis Vyriausybės patvirtintomis Mokyklų, vykdančių formaliojo švietimo programas, tinklo kūrimo taisyklėmis, pagalbos įstaigos (viešosios įstaigos) – savininko teises ir pareigas įgyvendinančios institucijos (dalyvių susirinkimo) sprendimu vadovaujantis Vyriausybės nustatytais pagalbos įstaigų steigimo, reorganizavimo, likvidavimo ir pertvarkymo kriterijais. Tais atvejais, kai savivaldybės tarybos sprendimų projektai dėl bendrojo ugdymo mokyklų reorganizavimo, likvidavimo ir pertvarkymo prieštarauja mokyklos bendruomenės sprendimams, siūlymus dėl tokios mokyklos reorganizavimo, likvidavimo ir pertvarkymo pateikia Švietimo ir mokslo ministerija. Mokyklos bendruomenės sprendimų priėmimo tvarką nustato švietimo ir mokslo ministras.</w:t>
      </w:r>
    </w:p>
    <w:p w:rsidR="00B26A1E" w:rsidRDefault="00B26A1E" w:rsidP="00D255B5">
      <w:pPr>
        <w:ind w:firstLine="720"/>
        <w:jc w:val="both"/>
        <w:rPr>
          <w:rFonts w:ascii="Times New Roman" w:hAnsi="Times New Roman"/>
          <w:szCs w:val="24"/>
          <w:lang w:val="lt-LT"/>
        </w:rPr>
      </w:pPr>
      <w:r w:rsidRPr="00761503">
        <w:rPr>
          <w:rFonts w:ascii="Times New Roman" w:hAnsi="Times New Roman"/>
          <w:szCs w:val="24"/>
          <w:lang w:val="lt-LT"/>
        </w:rPr>
        <w:t>6. Savininko teises ir pareigas įgyvendinanti institucija (dalyvių susirinkimas) (valstybinės ir savivaldybės mokyklos), savininkas (dalyvių susirinkimas) (kitų mokyklų) mokyklą, pagalbos įstaigą reorganizuoja, likviduoja ar pertvarko Civilinio kodekso ir kitų teisės aktų</w:t>
      </w:r>
      <w:r w:rsidRPr="00761503">
        <w:rPr>
          <w:rFonts w:ascii="Times New Roman" w:hAnsi="Times New Roman"/>
          <w:b/>
          <w:szCs w:val="24"/>
          <w:lang w:val="lt-LT"/>
        </w:rPr>
        <w:t xml:space="preserve"> </w:t>
      </w:r>
      <w:r w:rsidRPr="00761503">
        <w:rPr>
          <w:rFonts w:ascii="Times New Roman" w:hAnsi="Times New Roman"/>
          <w:szCs w:val="24"/>
          <w:lang w:val="lt-LT"/>
        </w:rPr>
        <w:t xml:space="preserve">nustatyta tvarka. Mokyklos (išskyrus aukštąsias mokyklas), pagalbos įstaigos reorganizavimo procedūros </w:t>
      </w:r>
      <w:r>
        <w:rPr>
          <w:rFonts w:ascii="Times New Roman" w:hAnsi="Times New Roman"/>
          <w:szCs w:val="24"/>
          <w:lang w:val="lt-LT"/>
        </w:rPr>
        <w:t xml:space="preserve">pradedamos ne vėliau kaip 4 mėnesiai iki jų pabaigos ir </w:t>
      </w:r>
      <w:r w:rsidRPr="00761503">
        <w:rPr>
          <w:rFonts w:ascii="Times New Roman" w:hAnsi="Times New Roman"/>
          <w:szCs w:val="24"/>
          <w:lang w:val="lt-LT"/>
        </w:rPr>
        <w:t>turi būti baigtos iki einamųjų metų rugpjūčio 31 dienos (o jeigu mokslo metai prasideda ne rugsėjo 1 d.</w:t>
      </w:r>
      <w:r>
        <w:rPr>
          <w:rFonts w:ascii="Times New Roman" w:hAnsi="Times New Roman"/>
          <w:szCs w:val="24"/>
          <w:lang w:val="lt-LT"/>
        </w:rPr>
        <w:t>,</w:t>
      </w:r>
      <w:r w:rsidRPr="00761503">
        <w:rPr>
          <w:rFonts w:ascii="Times New Roman" w:hAnsi="Times New Roman"/>
          <w:szCs w:val="24"/>
          <w:lang w:val="lt-LT"/>
        </w:rPr>
        <w:t xml:space="preserve"> – iki mokslo metų pradžios).</w:t>
      </w:r>
    </w:p>
    <w:p w:rsidR="00B26A1E" w:rsidRDefault="00B26A1E" w:rsidP="00D255B5">
      <w:pPr>
        <w:ind w:firstLine="720"/>
        <w:jc w:val="both"/>
        <w:rPr>
          <w:rFonts w:ascii="Times New Roman" w:hAnsi="Times New Roman"/>
          <w:szCs w:val="24"/>
          <w:lang w:val="lt-LT"/>
        </w:rPr>
      </w:pPr>
    </w:p>
    <w:p w:rsidR="00B26A1E" w:rsidRPr="00761503" w:rsidRDefault="00B26A1E" w:rsidP="00326734">
      <w:pPr>
        <w:spacing w:line="360" w:lineRule="auto"/>
        <w:ind w:firstLine="720"/>
        <w:jc w:val="center"/>
        <w:rPr>
          <w:rFonts w:ascii="Times New Roman" w:hAnsi="Times New Roman"/>
          <w:szCs w:val="24"/>
          <w:lang w:val="lt-LT"/>
        </w:rPr>
      </w:pPr>
      <w:r>
        <w:rPr>
          <w:rFonts w:ascii="Times New Roman" w:hAnsi="Times New Roman"/>
          <w:szCs w:val="24"/>
          <w:lang w:val="lt-LT"/>
        </w:rPr>
        <w:t>_______________________________</w:t>
      </w:r>
    </w:p>
    <w:p w:rsidR="00B26A1E" w:rsidRDefault="00B26A1E" w:rsidP="0079510A">
      <w:pPr>
        <w:jc w:val="both"/>
      </w:pPr>
    </w:p>
    <w:sectPr w:rsidR="00B26A1E" w:rsidSect="00905F2D">
      <w:headerReference w:type="even" r:id="rId31"/>
      <w:headerReference w:type="default" r:id="rId32"/>
      <w:footerReference w:type="even" r:id="rId33"/>
      <w:footerReference w:type="default" r:id="rId34"/>
      <w:headerReference w:type="first" r:id="rId35"/>
      <w:footerReference w:type="first" r:id="rId36"/>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A1E" w:rsidRDefault="00B26A1E" w:rsidP="00EF460C">
      <w:r>
        <w:separator/>
      </w:r>
    </w:p>
  </w:endnote>
  <w:endnote w:type="continuationSeparator" w:id="0">
    <w:p w:rsidR="00B26A1E" w:rsidRDefault="00B26A1E" w:rsidP="00EF46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panose1 w:val="00000000000000000000"/>
    <w:charset w:val="BA"/>
    <w:family w:val="swiss"/>
    <w:notTrueType/>
    <w:pitch w:val="variable"/>
    <w:sig w:usb0="00000007" w:usb1="00000000" w:usb2="00000000" w:usb3="00000000" w:csb0="00000081" w:csb1="00000000"/>
  </w:font>
  <w:font w:name="Courier New">
    <w:panose1 w:val="02070309020205020404"/>
    <w:charset w:val="BA"/>
    <w:family w:val="modern"/>
    <w:pitch w:val="fixed"/>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1E" w:rsidRDefault="00B26A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1E" w:rsidRDefault="00B26A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1E" w:rsidRDefault="00B26A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A1E" w:rsidRDefault="00B26A1E" w:rsidP="00EF460C">
      <w:r>
        <w:separator/>
      </w:r>
    </w:p>
  </w:footnote>
  <w:footnote w:type="continuationSeparator" w:id="0">
    <w:p w:rsidR="00B26A1E" w:rsidRDefault="00B26A1E" w:rsidP="00EF46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1E" w:rsidRDefault="00B26A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1E" w:rsidRPr="00EF460C" w:rsidRDefault="00B26A1E" w:rsidP="00EF460C">
    <w:pPr>
      <w:jc w:val="right"/>
      <w:rPr>
        <w:rFonts w:ascii="Times New Roman" w:hAnsi="Times New Roman"/>
        <w:b/>
        <w:szCs w:val="24"/>
        <w:lang w:eastAsia="lt-LT"/>
      </w:rPr>
    </w:pPr>
    <w:r w:rsidRPr="00EF460C">
      <w:rPr>
        <w:rFonts w:ascii="Times New Roman" w:hAnsi="Times New Roman"/>
        <w:b/>
        <w:szCs w:val="24"/>
        <w:lang w:eastAsia="lt-LT"/>
      </w:rPr>
      <w:t>Išrašas</w:t>
    </w:r>
  </w:p>
  <w:p w:rsidR="00B26A1E" w:rsidRDefault="00B26A1E">
    <w:pPr>
      <w:pStyle w:val="Header"/>
    </w:pPr>
  </w:p>
  <w:p w:rsidR="00B26A1E" w:rsidRDefault="00B26A1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1E" w:rsidRDefault="00B26A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460C"/>
    <w:rsid w:val="00021109"/>
    <w:rsid w:val="000B27F5"/>
    <w:rsid w:val="000D36D6"/>
    <w:rsid w:val="00136AD7"/>
    <w:rsid w:val="00137758"/>
    <w:rsid w:val="001A2BE6"/>
    <w:rsid w:val="002035E0"/>
    <w:rsid w:val="00206766"/>
    <w:rsid w:val="00213E36"/>
    <w:rsid w:val="00217FD0"/>
    <w:rsid w:val="002234C2"/>
    <w:rsid w:val="002271AE"/>
    <w:rsid w:val="002543B8"/>
    <w:rsid w:val="0027687C"/>
    <w:rsid w:val="00305638"/>
    <w:rsid w:val="00326734"/>
    <w:rsid w:val="0036490E"/>
    <w:rsid w:val="003E5BFE"/>
    <w:rsid w:val="003F2ED9"/>
    <w:rsid w:val="004119A1"/>
    <w:rsid w:val="004446F9"/>
    <w:rsid w:val="00446F20"/>
    <w:rsid w:val="00454D2E"/>
    <w:rsid w:val="004826CF"/>
    <w:rsid w:val="00494E69"/>
    <w:rsid w:val="004A1ACD"/>
    <w:rsid w:val="00611787"/>
    <w:rsid w:val="00691FFA"/>
    <w:rsid w:val="00702E83"/>
    <w:rsid w:val="00722E0F"/>
    <w:rsid w:val="00756C3C"/>
    <w:rsid w:val="00761503"/>
    <w:rsid w:val="0079510A"/>
    <w:rsid w:val="007B2F85"/>
    <w:rsid w:val="007F754C"/>
    <w:rsid w:val="008339EC"/>
    <w:rsid w:val="008B266C"/>
    <w:rsid w:val="008B61E5"/>
    <w:rsid w:val="008F359A"/>
    <w:rsid w:val="00905F2D"/>
    <w:rsid w:val="00922254"/>
    <w:rsid w:val="00923DE3"/>
    <w:rsid w:val="00975EA2"/>
    <w:rsid w:val="009911B0"/>
    <w:rsid w:val="0099299C"/>
    <w:rsid w:val="009F013A"/>
    <w:rsid w:val="00A6280A"/>
    <w:rsid w:val="00AF6852"/>
    <w:rsid w:val="00B26A1E"/>
    <w:rsid w:val="00BB1BB1"/>
    <w:rsid w:val="00C003E7"/>
    <w:rsid w:val="00C649ED"/>
    <w:rsid w:val="00C8216F"/>
    <w:rsid w:val="00C830B7"/>
    <w:rsid w:val="00D00635"/>
    <w:rsid w:val="00D255B5"/>
    <w:rsid w:val="00D54FED"/>
    <w:rsid w:val="00D63700"/>
    <w:rsid w:val="00D929AD"/>
    <w:rsid w:val="00E10B80"/>
    <w:rsid w:val="00ED60BF"/>
    <w:rsid w:val="00EF460C"/>
    <w:rsid w:val="00F00466"/>
    <w:rsid w:val="00F156F1"/>
    <w:rsid w:val="00F270E3"/>
    <w:rsid w:val="00F36660"/>
    <w:rsid w:val="00F85695"/>
    <w:rsid w:val="00FA5552"/>
    <w:rsid w:val="00FB492D"/>
    <w:rsid w:val="00FD61D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8"/>
    <w:rPr>
      <w:rFonts w:ascii="TimesLT" w:eastAsia="Times New Roman" w:hAnsi="TimesLT"/>
      <w:sz w:val="24"/>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rsid w:val="00EF460C"/>
    <w:pPr>
      <w:tabs>
        <w:tab w:val="center" w:pos="4819"/>
        <w:tab w:val="right" w:pos="9638"/>
      </w:tabs>
    </w:pPr>
    <w:rPr>
      <w:rFonts w:ascii="Calibri" w:eastAsia="Calibri" w:hAnsi="Calibri"/>
      <w:sz w:val="22"/>
      <w:szCs w:val="22"/>
      <w:lang w:val="lt-LT"/>
    </w:rPr>
  </w:style>
  <w:style w:type="character" w:customStyle="1" w:styleId="HeaderChar">
    <w:name w:val="Header Char"/>
    <w:basedOn w:val="DefaultParagraphFont"/>
    <w:link w:val="Header"/>
    <w:uiPriority w:val="99"/>
    <w:locked/>
    <w:rsid w:val="00EF460C"/>
    <w:rPr>
      <w:rFonts w:cs="Times New Roman"/>
    </w:rPr>
  </w:style>
  <w:style w:type="paragraph" w:styleId="Footer">
    <w:name w:val="footer"/>
    <w:basedOn w:val="Normal"/>
    <w:link w:val="FooterChar"/>
    <w:uiPriority w:val="99"/>
    <w:rsid w:val="00EF460C"/>
    <w:pPr>
      <w:tabs>
        <w:tab w:val="center" w:pos="4819"/>
        <w:tab w:val="right" w:pos="9638"/>
      </w:tabs>
    </w:pPr>
    <w:rPr>
      <w:rFonts w:ascii="Calibri" w:eastAsia="Calibri" w:hAnsi="Calibri"/>
      <w:sz w:val="22"/>
      <w:szCs w:val="22"/>
      <w:lang w:val="lt-LT"/>
    </w:rPr>
  </w:style>
  <w:style w:type="character" w:customStyle="1" w:styleId="FooterChar">
    <w:name w:val="Footer Char"/>
    <w:basedOn w:val="DefaultParagraphFont"/>
    <w:link w:val="Footer"/>
    <w:uiPriority w:val="99"/>
    <w:locked/>
    <w:rsid w:val="00EF460C"/>
    <w:rPr>
      <w:rFonts w:cs="Times New Roman"/>
    </w:rPr>
  </w:style>
  <w:style w:type="paragraph" w:customStyle="1" w:styleId="statymopavad">
    <w:name w:val="Įstatymo pavad."/>
    <w:basedOn w:val="Normal"/>
    <w:uiPriority w:val="99"/>
    <w:rsid w:val="00137758"/>
    <w:pPr>
      <w:spacing w:line="360" w:lineRule="auto"/>
      <w:ind w:firstLine="720"/>
      <w:jc w:val="center"/>
    </w:pPr>
    <w:rPr>
      <w:caps/>
      <w:lang w:val="lt-LT"/>
    </w:rPr>
  </w:style>
  <w:style w:type="character" w:customStyle="1" w:styleId="Datadiena">
    <w:name w:val="Data_diena"/>
    <w:basedOn w:val="DefaultParagraphFont"/>
    <w:uiPriority w:val="99"/>
    <w:rsid w:val="00137758"/>
    <w:rPr>
      <w:rFonts w:cs="Times New Roman"/>
    </w:rPr>
  </w:style>
  <w:style w:type="character" w:customStyle="1" w:styleId="statymoNr">
    <w:name w:val="Įstatymo Nr."/>
    <w:uiPriority w:val="99"/>
    <w:rsid w:val="00137758"/>
    <w:rPr>
      <w:rFonts w:ascii="HelveticaLT" w:hAnsi="HelveticaLT"/>
    </w:rPr>
  </w:style>
  <w:style w:type="character" w:customStyle="1" w:styleId="Datamnuo">
    <w:name w:val="Data_mënuo"/>
    <w:uiPriority w:val="99"/>
    <w:rsid w:val="00137758"/>
    <w:rPr>
      <w:rFonts w:ascii="HelveticaLT" w:hAnsi="HelveticaLT"/>
      <w:sz w:val="24"/>
    </w:rPr>
  </w:style>
  <w:style w:type="character" w:customStyle="1" w:styleId="Datametai">
    <w:name w:val="Data_metai"/>
    <w:basedOn w:val="DefaultParagraphFont"/>
    <w:uiPriority w:val="99"/>
    <w:rsid w:val="00137758"/>
    <w:rPr>
      <w:rFonts w:cs="Times New Roman"/>
    </w:rPr>
  </w:style>
  <w:style w:type="paragraph" w:styleId="PlainText">
    <w:name w:val="Plain Text"/>
    <w:basedOn w:val="Normal"/>
    <w:link w:val="PlainTextChar"/>
    <w:uiPriority w:val="99"/>
    <w:rsid w:val="00137758"/>
    <w:rPr>
      <w:rFonts w:ascii="Courier New" w:hAnsi="Courier New" w:cs="Courier New"/>
      <w:sz w:val="20"/>
      <w:lang w:val="lt-LT"/>
    </w:rPr>
  </w:style>
  <w:style w:type="character" w:customStyle="1" w:styleId="PlainTextChar">
    <w:name w:val="Plain Text Char"/>
    <w:basedOn w:val="DefaultParagraphFont"/>
    <w:link w:val="PlainText"/>
    <w:uiPriority w:val="99"/>
    <w:locked/>
    <w:rsid w:val="00137758"/>
    <w:rPr>
      <w:rFonts w:ascii="Courier New" w:hAnsi="Courier New" w:cs="Courier New"/>
      <w:sz w:val="20"/>
      <w:szCs w:val="20"/>
    </w:rPr>
  </w:style>
  <w:style w:type="character" w:styleId="Hyperlink">
    <w:name w:val="Hyperlink"/>
    <w:basedOn w:val="DefaultParagraphFont"/>
    <w:uiPriority w:val="99"/>
    <w:rsid w:val="00137758"/>
    <w:rPr>
      <w:rFonts w:cs="Times New Roman"/>
      <w:color w:val="0000FF"/>
      <w:u w:val="single"/>
    </w:rPr>
  </w:style>
  <w:style w:type="character" w:styleId="PageNumber">
    <w:name w:val="page number"/>
    <w:basedOn w:val="DefaultParagraphFont"/>
    <w:uiPriority w:val="99"/>
    <w:rsid w:val="000B27F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kpaieska.susije_l?p_id=350494&amp;p_rys_id=-1" TargetMode="External"/><Relationship Id="rId13" Type="http://schemas.openxmlformats.org/officeDocument/2006/relationships/hyperlink" Target="http://www3.lrs.lt/pls/inter/w5_sveciai.komentarai_write?p_gijaID=34" TargetMode="External"/><Relationship Id="rId18" Type="http://schemas.openxmlformats.org/officeDocument/2006/relationships/hyperlink" Target="http://www3.lrs.lt/cgi-bin/preps2?a=364294&amp;b=" TargetMode="External"/><Relationship Id="rId26" Type="http://schemas.openxmlformats.org/officeDocument/2006/relationships/hyperlink" Target="http://www3.lrs.lt/pls/inter/dokpaieska.showdoc_l?p_id=301367" TargetMode="External"/><Relationship Id="rId3" Type="http://schemas.openxmlformats.org/officeDocument/2006/relationships/webSettings" Target="webSettings.xml"/><Relationship Id="rId21" Type="http://schemas.openxmlformats.org/officeDocument/2006/relationships/hyperlink" Target="http://www3.lrs.lt/pls/inter/dokpaieska.showdoc_l?p_id=214236" TargetMode="External"/><Relationship Id="rId34" Type="http://schemas.openxmlformats.org/officeDocument/2006/relationships/footer" Target="footer2.xml"/><Relationship Id="rId7" Type="http://schemas.openxmlformats.org/officeDocument/2006/relationships/hyperlink" Target="dokpaieska.susije_l?p_id=350494" TargetMode="External"/><Relationship Id="rId12" Type="http://schemas.openxmlformats.org/officeDocument/2006/relationships/hyperlink" Target="dokpaieska.forma_l" TargetMode="External"/><Relationship Id="rId17" Type="http://schemas.openxmlformats.org/officeDocument/2006/relationships/hyperlink" Target="http://www3.lrs.lt/cgi-bin/preps2?a=23064&amp;b=" TargetMode="External"/><Relationship Id="rId25" Type="http://schemas.openxmlformats.org/officeDocument/2006/relationships/hyperlink" Target="http://www3.lrs.lt/pls/inter/dokpaieska.showdoc_l?p_id=295409"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3.lrs.lt/cgi-bin/preps2?a=327811&amp;b=" TargetMode="External"/><Relationship Id="rId20" Type="http://schemas.openxmlformats.org/officeDocument/2006/relationships/hyperlink" Target="http://www3.lrs.lt/pls/inter/dokpaieska.showdoc_l?p_id=1480" TargetMode="External"/><Relationship Id="rId29" Type="http://schemas.openxmlformats.org/officeDocument/2006/relationships/hyperlink" Target="http://www3.lrs.lt/pls/inter/dokpaieska.showdoc_l?p_id=350397" TargetMode="External"/><Relationship Id="rId1" Type="http://schemas.openxmlformats.org/officeDocument/2006/relationships/styles" Target="styles.xml"/><Relationship Id="rId6" Type="http://schemas.openxmlformats.org/officeDocument/2006/relationships/hyperlink" Target="dokpaieska.showdoc_l?p_id=350494&amp;p_query=&amp;p_tr2=&amp;p_daug=2" TargetMode="External"/><Relationship Id="rId11" Type="http://schemas.openxmlformats.org/officeDocument/2006/relationships/image" Target="http://www3.lrs.lt/dokpaieska/ico_word.gif" TargetMode="External"/><Relationship Id="rId24" Type="http://schemas.openxmlformats.org/officeDocument/2006/relationships/hyperlink" Target="http://www3.lrs.lt/pls/inter/dokpaieska.showdoc_l?p_id=27912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3.lrs.lt/cgi-bin/preps2?a=5884&amp;b=" TargetMode="External"/><Relationship Id="rId23" Type="http://schemas.openxmlformats.org/officeDocument/2006/relationships/hyperlink" Target="http://www3.lrs.lt/pls/inter/dokpaieska.showdoc_l?p_id=238646" TargetMode="External"/><Relationship Id="rId28" Type="http://schemas.openxmlformats.org/officeDocument/2006/relationships/hyperlink" Target="http://www3.lrs.lt/pls/inter/dokpaieska.showdoc_l?p_id=349853" TargetMode="External"/><Relationship Id="rId36" Type="http://schemas.openxmlformats.org/officeDocument/2006/relationships/footer" Target="footer3.xml"/><Relationship Id="rId10" Type="http://schemas.openxmlformats.org/officeDocument/2006/relationships/hyperlink" Target="http://www3.lrs.lt/pls/inter3/dokpaieska.showdoc_bin?p_id=350494" TargetMode="External"/><Relationship Id="rId19" Type="http://schemas.openxmlformats.org/officeDocument/2006/relationships/image" Target="media/image1.png"/><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dokpaieska.showdoc_bin?p_id=350494" TargetMode="External"/><Relationship Id="rId14" Type="http://schemas.openxmlformats.org/officeDocument/2006/relationships/hyperlink" Target="http://www3.lrs.lt/pls/inter/dokpaieska.showdoc_l?p_id=107687" TargetMode="External"/><Relationship Id="rId22" Type="http://schemas.openxmlformats.org/officeDocument/2006/relationships/hyperlink" Target="http://www3.lrs.lt/pls/inter/dokpaieska.showdoc_l?p_id=236465" TargetMode="External"/><Relationship Id="rId27" Type="http://schemas.openxmlformats.org/officeDocument/2006/relationships/hyperlink" Target="http://www3.lrs.lt/pls/inter/dokpaieska.showdoc_l?p_id=302104" TargetMode="External"/><Relationship Id="rId30" Type="http://schemas.openxmlformats.org/officeDocument/2006/relationships/hyperlink" Target="http://www3.lrs.lt/pls/inter/dokpaieska.showdoc_l?p_id=364295"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5668</Words>
  <Characters>3232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Civilinio kodekso patvirtinimo, įsigaliojimo ir įgyvendinimo įstatymas</dc:title>
  <dc:subject/>
  <dc:creator>Ausra Dragasiene</dc:creator>
  <cp:keywords/>
  <dc:description/>
  <cp:lastModifiedBy>V.Palaimiene</cp:lastModifiedBy>
  <cp:revision>2</cp:revision>
  <dcterms:created xsi:type="dcterms:W3CDTF">2013-04-29T05:26:00Z</dcterms:created>
  <dcterms:modified xsi:type="dcterms:W3CDTF">2013-04-29T05:26:00Z</dcterms:modified>
</cp:coreProperties>
</file>