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A1" w:rsidRPr="00703148" w:rsidRDefault="000444A1" w:rsidP="004B2FEE">
      <w:pPr>
        <w:pStyle w:val="BodyTextIndent"/>
        <w:tabs>
          <w:tab w:val="left" w:pos="6804"/>
        </w:tabs>
        <w:spacing w:before="0"/>
        <w:ind w:left="0"/>
        <w:rPr>
          <w:b/>
          <w:caps/>
        </w:rPr>
      </w:pPr>
      <w:bookmarkStart w:id="0" w:name="_GoBack"/>
      <w:bookmarkEnd w:id="0"/>
      <w:r w:rsidRPr="00703148">
        <w:rPr>
          <w:b/>
          <w:caps/>
        </w:rPr>
        <w:t>Dėl</w:t>
      </w:r>
      <w:r>
        <w:rPr>
          <w:b/>
          <w:caps/>
        </w:rPr>
        <w:t xml:space="preserve"> </w:t>
      </w:r>
      <w:r>
        <w:rPr>
          <w:b/>
          <w:bCs/>
        </w:rPr>
        <w:t xml:space="preserve">PRIKLAUSOMYBĖS LIGŲ PREVENCIJOS, GYDYMO, REABILITACIJOS IR REINTEGRACIJOS PASLAUGŲ SISTEMOS SUKŪRIMO KONCEPCIJOS </w:t>
      </w:r>
      <w:r>
        <w:rPr>
          <w:b/>
          <w:bCs/>
          <w:caps/>
        </w:rPr>
        <w:t>(gairių) PATVIRTINIMO</w:t>
      </w:r>
    </w:p>
    <w:p w:rsidR="000444A1" w:rsidRDefault="000444A1" w:rsidP="004B2FEE">
      <w:pPr>
        <w:pStyle w:val="BodyTextIndent"/>
        <w:tabs>
          <w:tab w:val="left" w:pos="6804"/>
        </w:tabs>
        <w:spacing w:before="0"/>
        <w:ind w:left="0"/>
        <w:jc w:val="left"/>
      </w:pPr>
    </w:p>
    <w:p w:rsidR="000444A1" w:rsidRPr="007B7C73" w:rsidRDefault="000444A1" w:rsidP="004B2FEE">
      <w:pPr>
        <w:pStyle w:val="BodyTextIndent"/>
        <w:tabs>
          <w:tab w:val="left" w:pos="6804"/>
        </w:tabs>
        <w:spacing w:before="0"/>
        <w:ind w:left="0"/>
        <w:rPr>
          <w:color w:val="000000"/>
          <w:lang w:eastAsia="ar-SA"/>
        </w:rPr>
      </w:pPr>
      <w:r>
        <w:t>2012 m. spalio 10 d.</w:t>
      </w:r>
      <w:r w:rsidRPr="007B7C73">
        <w:rPr>
          <w:color w:val="000000"/>
          <w:lang w:eastAsia="ar-SA"/>
        </w:rPr>
        <w:t xml:space="preserve"> Nr. </w:t>
      </w:r>
      <w:r>
        <w:t>1246</w:t>
      </w:r>
      <w:r w:rsidRPr="007B7C73">
        <w:rPr>
          <w:color w:val="000000"/>
          <w:lang w:eastAsia="ar-SA"/>
        </w:rPr>
        <w:br/>
      </w:r>
      <w:r>
        <w:rPr>
          <w:color w:val="000000"/>
          <w:lang w:eastAsia="ar-SA"/>
        </w:rPr>
        <w:t>Vilnius</w:t>
      </w:r>
    </w:p>
    <w:p w:rsidR="000444A1" w:rsidRDefault="000444A1" w:rsidP="00D22470">
      <w:pPr>
        <w:pStyle w:val="Header"/>
        <w:tabs>
          <w:tab w:val="clear" w:pos="4153"/>
          <w:tab w:val="clear" w:pos="8306"/>
          <w:tab w:val="left" w:pos="6237"/>
        </w:tabs>
        <w:jc w:val="center"/>
        <w:rPr>
          <w:color w:val="000000"/>
        </w:rPr>
      </w:pPr>
    </w:p>
    <w:p w:rsidR="000444A1" w:rsidRDefault="000444A1" w:rsidP="006E5DAA">
      <w:pPr>
        <w:pStyle w:val="Header"/>
        <w:tabs>
          <w:tab w:val="clear" w:pos="4153"/>
          <w:tab w:val="clear" w:pos="8306"/>
          <w:tab w:val="left" w:pos="6237"/>
        </w:tabs>
        <w:spacing w:line="360" w:lineRule="atLeast"/>
        <w:ind w:firstLine="720"/>
        <w:jc w:val="both"/>
        <w:rPr>
          <w:szCs w:val="24"/>
        </w:rPr>
      </w:pPr>
      <w:r>
        <w:t xml:space="preserve">Vadovaudamasi Lietuvos Respublikos Seimo </w:t>
      </w:r>
      <w:smartTag w:uri="schemas-tilde-lv/tildestengine" w:element="metric2">
        <w:smartTagPr>
          <w:attr w:name="metric_value" w:val="2011"/>
          <w:attr w:name="metric_text" w:val="m"/>
        </w:smartTagPr>
        <w:r>
          <w:t>2011 m</w:t>
        </w:r>
      </w:smartTag>
      <w:r>
        <w:t xml:space="preserve">. birželio 30 d. nutarimo Nr. XI-1573 „Dėl metadono naudojimo teisėtumo“ (Žin., 2011, Nr. </w:t>
      </w:r>
      <w:hyperlink r:id="rId7" w:history="1">
        <w:r w:rsidRPr="00B1740F">
          <w:rPr>
            <w:rStyle w:val="Hyperlink"/>
          </w:rPr>
          <w:t>83-4027</w:t>
        </w:r>
      </w:hyperlink>
      <w:r>
        <w:t>)</w:t>
      </w:r>
      <w:r>
        <w:rPr>
          <w:b/>
        </w:rPr>
        <w:t xml:space="preserve"> </w:t>
      </w:r>
      <w:r>
        <w:t xml:space="preserve">1 straipsnio 1 punktu, </w:t>
      </w:r>
      <w:r w:rsidRPr="006275F2">
        <w:rPr>
          <w:szCs w:val="24"/>
        </w:rPr>
        <w:t>Lietuvos Respublikos Vyriausybė</w:t>
      </w:r>
      <w:r w:rsidRPr="006D72A5">
        <w:rPr>
          <w:spacing w:val="100"/>
          <w:szCs w:val="24"/>
        </w:rPr>
        <w:t xml:space="preserve"> nutaria</w:t>
      </w:r>
      <w:r w:rsidRPr="006275F2">
        <w:rPr>
          <w:szCs w:val="24"/>
        </w:rPr>
        <w:t>:</w:t>
      </w:r>
    </w:p>
    <w:p w:rsidR="000444A1" w:rsidRDefault="000444A1" w:rsidP="006E5DAA">
      <w:pPr>
        <w:pStyle w:val="BodyText"/>
        <w:spacing w:after="0" w:line="360" w:lineRule="atLeast"/>
        <w:ind w:firstLine="720"/>
        <w:jc w:val="both"/>
      </w:pPr>
      <w:r>
        <w:t>1. Patvirtinti Priklausomybės ligų prevencijos, gydymo, reabilitacijos ir reintegracijos paslaugų sistemos sukūrimo koncepciją (gaires) (pridedama).</w:t>
      </w:r>
    </w:p>
    <w:p w:rsidR="000444A1" w:rsidRDefault="000444A1" w:rsidP="00C178B3">
      <w:pPr>
        <w:spacing w:line="360" w:lineRule="atLeast"/>
        <w:ind w:firstLine="720"/>
        <w:jc w:val="both"/>
        <w:rPr>
          <w:szCs w:val="24"/>
        </w:rPr>
      </w:pPr>
      <w:r>
        <w:rPr>
          <w:szCs w:val="24"/>
        </w:rPr>
        <w:t xml:space="preserve">2. Pasiūlyti savivaldybėms, asocijuotoms verslo struktūroms, socialiniams partneriams, nevyriausybinėms ir tarptautinėms organizacijoms dalyvauti įgyvendinant šiuo nutarimu </w:t>
      </w:r>
      <w:r w:rsidRPr="00B1740F">
        <w:rPr>
          <w:szCs w:val="24"/>
        </w:rPr>
        <w:t>patvirtintą</w:t>
      </w:r>
      <w:bookmarkStart w:id="1" w:name="7z"/>
      <w:bookmarkEnd w:id="1"/>
      <w:r w:rsidRPr="006E5DAA">
        <w:rPr>
          <w:szCs w:val="24"/>
        </w:rPr>
        <w:t xml:space="preserve"> </w:t>
      </w:r>
      <w:r>
        <w:rPr>
          <w:szCs w:val="24"/>
        </w:rPr>
        <w:t>Priklausomybės ligų prevencijos, gydymo, reabilitacijos ir reintegracijos paslaugų sistemos sukūrimo koncepciją (gaires).</w:t>
      </w:r>
    </w:p>
    <w:p w:rsidR="000444A1" w:rsidRDefault="000444A1" w:rsidP="00D630F4">
      <w:pPr>
        <w:pStyle w:val="Header"/>
        <w:tabs>
          <w:tab w:val="clear" w:pos="4153"/>
          <w:tab w:val="clear" w:pos="8306"/>
          <w:tab w:val="left" w:pos="6237"/>
        </w:tabs>
        <w:rPr>
          <w:color w:val="000000"/>
        </w:rPr>
      </w:pPr>
    </w:p>
    <w:p w:rsidR="000444A1" w:rsidRDefault="000444A1" w:rsidP="00D630F4">
      <w:pPr>
        <w:pStyle w:val="Header"/>
        <w:tabs>
          <w:tab w:val="clear" w:pos="4153"/>
          <w:tab w:val="clear" w:pos="8306"/>
          <w:tab w:val="left" w:pos="6237"/>
        </w:tabs>
        <w:rPr>
          <w:color w:val="000000"/>
        </w:rPr>
      </w:pPr>
    </w:p>
    <w:p w:rsidR="000444A1" w:rsidRDefault="000444A1" w:rsidP="00D630F4">
      <w:pPr>
        <w:pStyle w:val="Header"/>
        <w:tabs>
          <w:tab w:val="clear" w:pos="4153"/>
          <w:tab w:val="clear" w:pos="8306"/>
          <w:tab w:val="left" w:pos="6237"/>
        </w:tabs>
        <w:rPr>
          <w:color w:val="000000"/>
        </w:rPr>
      </w:pPr>
    </w:p>
    <w:p w:rsidR="000444A1" w:rsidRDefault="000444A1" w:rsidP="00703148">
      <w:pPr>
        <w:pStyle w:val="Header"/>
        <w:tabs>
          <w:tab w:val="clear" w:pos="4153"/>
          <w:tab w:val="center" w:pos="-7800"/>
          <w:tab w:val="left" w:pos="6237"/>
        </w:tabs>
      </w:pPr>
      <w:r>
        <w:t>Ministras Pirmininkas</w:t>
      </w:r>
      <w:r>
        <w:tab/>
        <w:t>Andrius Kubilius</w:t>
      </w:r>
    </w:p>
    <w:p w:rsidR="000444A1" w:rsidRDefault="000444A1" w:rsidP="00703148">
      <w:pPr>
        <w:pStyle w:val="Header"/>
        <w:tabs>
          <w:tab w:val="clear" w:pos="4153"/>
          <w:tab w:val="center" w:pos="-7800"/>
          <w:tab w:val="left" w:pos="6237"/>
        </w:tabs>
      </w:pPr>
    </w:p>
    <w:p w:rsidR="000444A1" w:rsidRDefault="000444A1" w:rsidP="00703148">
      <w:pPr>
        <w:pStyle w:val="Header"/>
        <w:tabs>
          <w:tab w:val="clear" w:pos="4153"/>
          <w:tab w:val="center" w:pos="-7800"/>
          <w:tab w:val="left" w:pos="6237"/>
        </w:tabs>
      </w:pPr>
    </w:p>
    <w:p w:rsidR="000444A1" w:rsidRDefault="000444A1" w:rsidP="00703148">
      <w:pPr>
        <w:pStyle w:val="Header"/>
        <w:tabs>
          <w:tab w:val="clear" w:pos="4153"/>
          <w:tab w:val="center" w:pos="-7800"/>
          <w:tab w:val="left" w:pos="6237"/>
        </w:tabs>
      </w:pPr>
    </w:p>
    <w:p w:rsidR="000444A1" w:rsidRPr="00E529B2" w:rsidRDefault="000444A1" w:rsidP="00E529B2">
      <w:pPr>
        <w:pStyle w:val="Header"/>
        <w:tabs>
          <w:tab w:val="clear" w:pos="4153"/>
          <w:tab w:val="left" w:pos="6237"/>
        </w:tabs>
      </w:pPr>
      <w:r w:rsidRPr="00E529B2">
        <w:t>Sveikatos apsaugos ministras</w:t>
      </w:r>
      <w:r w:rsidRPr="00E529B2">
        <w:tab/>
        <w:t>Raimondas Šukys</w:t>
      </w:r>
    </w:p>
    <w:p w:rsidR="000444A1" w:rsidRPr="006E77B4" w:rsidRDefault="000444A1" w:rsidP="006E77B4">
      <w:pPr>
        <w:pStyle w:val="Header"/>
        <w:tabs>
          <w:tab w:val="clear" w:pos="4153"/>
          <w:tab w:val="left" w:pos="6237"/>
        </w:tabs>
      </w:pPr>
      <w:r>
        <w:t xml:space="preserve"> </w:t>
      </w:r>
    </w:p>
    <w:p w:rsidR="000444A1" w:rsidRDefault="000444A1">
      <w:pPr>
        <w:pStyle w:val="Header"/>
        <w:tabs>
          <w:tab w:val="clear" w:pos="4153"/>
          <w:tab w:val="left" w:pos="6237"/>
        </w:tabs>
      </w:pPr>
    </w:p>
    <w:p w:rsidR="000444A1" w:rsidRDefault="000444A1" w:rsidP="00D22470">
      <w:pPr>
        <w:pStyle w:val="Header"/>
        <w:tabs>
          <w:tab w:val="clear" w:pos="4153"/>
          <w:tab w:val="clear" w:pos="8306"/>
          <w:tab w:val="left" w:pos="6237"/>
        </w:tabs>
        <w:jc w:val="center"/>
        <w:rPr>
          <w:color w:val="000000"/>
        </w:rPr>
        <w:sectPr w:rsidR="000444A1" w:rsidSect="00E230F0">
          <w:headerReference w:type="even" r:id="rId8"/>
          <w:headerReference w:type="default" r:id="rId9"/>
          <w:headerReference w:type="first" r:id="rId10"/>
          <w:pgSz w:w="11906" w:h="16838" w:code="9"/>
          <w:pgMar w:top="1134" w:right="1134" w:bottom="1134" w:left="1701" w:header="567" w:footer="567" w:gutter="0"/>
          <w:cols w:space="1296"/>
          <w:titlePg/>
        </w:sectPr>
      </w:pPr>
    </w:p>
    <w:p w:rsidR="000444A1" w:rsidRDefault="000444A1" w:rsidP="00553870">
      <w:pPr>
        <w:pStyle w:val="BodyTextIndent"/>
        <w:tabs>
          <w:tab w:val="left" w:pos="6804"/>
        </w:tabs>
        <w:spacing w:before="0"/>
        <w:ind w:left="4820"/>
        <w:jc w:val="left"/>
        <w:rPr>
          <w:lang w:eastAsia="ar-SA"/>
        </w:rPr>
      </w:pPr>
      <w:r w:rsidRPr="008D7ED0">
        <w:rPr>
          <w:szCs w:val="24"/>
          <w:lang w:eastAsia="ar-SA"/>
        </w:rPr>
        <w:t>PATVIRTINTA</w:t>
      </w:r>
      <w:r>
        <w:rPr>
          <w:szCs w:val="24"/>
          <w:lang w:eastAsia="ar-SA"/>
        </w:rPr>
        <w:br/>
      </w:r>
      <w:r>
        <w:rPr>
          <w:lang w:eastAsia="ar-SA"/>
        </w:rPr>
        <w:t>Lietuvos Respublikos Vyriausybės</w:t>
      </w:r>
      <w:r>
        <w:rPr>
          <w:lang w:eastAsia="ar-SA"/>
        </w:rPr>
        <w:br/>
      </w:r>
      <w:r>
        <w:t>2012 m. spalio 10 d.</w:t>
      </w:r>
      <w:r>
        <w:rPr>
          <w:lang w:eastAsia="ar-SA"/>
        </w:rPr>
        <w:t xml:space="preserve"> nutarimu Nr. </w:t>
      </w:r>
      <w:r>
        <w:t>1246</w:t>
      </w:r>
    </w:p>
    <w:p w:rsidR="000444A1" w:rsidRDefault="000444A1" w:rsidP="004A17BB">
      <w:pPr>
        <w:jc w:val="both"/>
      </w:pPr>
    </w:p>
    <w:p w:rsidR="000444A1" w:rsidRDefault="000444A1" w:rsidP="004A17BB">
      <w:pPr>
        <w:jc w:val="both"/>
      </w:pPr>
    </w:p>
    <w:p w:rsidR="000444A1" w:rsidRDefault="000444A1" w:rsidP="00C148A5">
      <w:pPr>
        <w:jc w:val="center"/>
        <w:rPr>
          <w:b/>
          <w:bCs/>
        </w:rPr>
      </w:pPr>
      <w:r>
        <w:rPr>
          <w:b/>
          <w:bCs/>
        </w:rPr>
        <w:t>PRIKLAUSOMYBĖS LIGŲ PREVENCIJOS, GYDYMO, REABILITACIJOS IR REINTEGRACIJOS PASLAUGŲ SISTEMOS SUKŪRIMO KONCEPCIJA (GAIRĖS)</w:t>
      </w:r>
    </w:p>
    <w:p w:rsidR="000444A1" w:rsidRPr="002412CA" w:rsidRDefault="000444A1" w:rsidP="00C148A5">
      <w:pPr>
        <w:jc w:val="center"/>
        <w:rPr>
          <w:b/>
          <w:bCs/>
          <w:caps/>
        </w:rPr>
      </w:pPr>
    </w:p>
    <w:p w:rsidR="000444A1" w:rsidRDefault="000444A1" w:rsidP="001A375D">
      <w:pPr>
        <w:numPr>
          <w:ilvl w:val="0"/>
          <w:numId w:val="10"/>
        </w:numPr>
        <w:tabs>
          <w:tab w:val="left" w:pos="284"/>
        </w:tabs>
        <w:ind w:left="0" w:firstLine="0"/>
        <w:jc w:val="center"/>
        <w:rPr>
          <w:b/>
          <w:bCs/>
          <w:caps/>
        </w:rPr>
      </w:pPr>
      <w:r w:rsidRPr="002412CA">
        <w:rPr>
          <w:b/>
          <w:bCs/>
          <w:caps/>
        </w:rPr>
        <w:t>Bendrosios nuostatos</w:t>
      </w:r>
    </w:p>
    <w:p w:rsidR="000444A1" w:rsidRDefault="000444A1" w:rsidP="00C148A5">
      <w:pPr>
        <w:tabs>
          <w:tab w:val="left" w:pos="284"/>
        </w:tabs>
        <w:jc w:val="center"/>
        <w:rPr>
          <w:b/>
          <w:bCs/>
          <w:caps/>
        </w:rPr>
      </w:pPr>
    </w:p>
    <w:p w:rsidR="000444A1" w:rsidRPr="00C148A5" w:rsidRDefault="000444A1" w:rsidP="00C148A5">
      <w:pPr>
        <w:spacing w:line="360" w:lineRule="atLeast"/>
        <w:ind w:firstLine="720"/>
        <w:jc w:val="both"/>
        <w:rPr>
          <w:szCs w:val="24"/>
        </w:rPr>
      </w:pPr>
      <w:r w:rsidRPr="00C148A5">
        <w:rPr>
          <w:szCs w:val="24"/>
        </w:rPr>
        <w:t>1. Priklausomybės ligų prevencijos, gydymo, reabilitacijos ir reintegracijos paslaugų sistemos sukūrimo koncepcijos (gairių) (toliau – Koncepcija (Gairės) tikslas</w:t>
      </w:r>
      <w:r>
        <w:rPr>
          <w:szCs w:val="24"/>
        </w:rPr>
        <w:t xml:space="preserve"> </w:t>
      </w:r>
      <w:r w:rsidRPr="00C148A5">
        <w:rPr>
          <w:szCs w:val="24"/>
        </w:rPr>
        <w:t xml:space="preserve">– nustatyti priklausomybės ligų prevencijos, gydymo, reabilitacijos ir reintegracijos paslaugų </w:t>
      </w:r>
      <w:r>
        <w:rPr>
          <w:szCs w:val="24"/>
        </w:rPr>
        <w:t>plėtojimo</w:t>
      </w:r>
      <w:r w:rsidRPr="00C148A5">
        <w:rPr>
          <w:szCs w:val="24"/>
        </w:rPr>
        <w:t xml:space="preserve"> kryptis, siekiant sukurti Lietuvos Respublikoje bendrą ir veiksmingą priklausomybės ligų prevencijos, gydymo, reabilitacijos ir reintegracijos paslaugų sistemą.</w:t>
      </w:r>
    </w:p>
    <w:p w:rsidR="000444A1" w:rsidRPr="00C148A5" w:rsidRDefault="000444A1" w:rsidP="00C148A5">
      <w:pPr>
        <w:spacing w:line="360" w:lineRule="atLeast"/>
        <w:ind w:firstLine="720"/>
        <w:jc w:val="both"/>
        <w:rPr>
          <w:szCs w:val="24"/>
        </w:rPr>
      </w:pPr>
      <w:r w:rsidRPr="00C148A5">
        <w:rPr>
          <w:szCs w:val="24"/>
        </w:rPr>
        <w:t xml:space="preserve">2. Teisinis Koncepcijos (Gairių) rengimo pagrindas – Lietuvos Respublikos Seimo </w:t>
      </w:r>
      <w:smartTag w:uri="schemas-tilde-lv/tildestengine" w:element="metric2">
        <w:smartTagPr>
          <w:attr w:name="metric_value" w:val="2011"/>
          <w:attr w:name="metric_text" w:val="m"/>
        </w:smartTagPr>
        <w:r w:rsidRPr="00C148A5">
          <w:rPr>
            <w:szCs w:val="24"/>
          </w:rPr>
          <w:t>2011 m</w:t>
        </w:r>
      </w:smartTag>
      <w:r w:rsidRPr="00C148A5">
        <w:rPr>
          <w:szCs w:val="24"/>
        </w:rPr>
        <w:t xml:space="preserve">. birželio 30 d. nutarimo Nr. XI-1573 „Dėl metadono naudojimo teisėtumo“ (Žin., 2011, Nr. </w:t>
      </w:r>
      <w:hyperlink r:id="rId11" w:history="1">
        <w:r w:rsidRPr="00B1740F">
          <w:rPr>
            <w:rStyle w:val="Hyperlink"/>
            <w:szCs w:val="24"/>
          </w:rPr>
          <w:t>83-4027</w:t>
        </w:r>
      </w:hyperlink>
      <w:r w:rsidRPr="00C148A5">
        <w:rPr>
          <w:szCs w:val="24"/>
        </w:rPr>
        <w:t>) 1 straipsnio 1 punktas.</w:t>
      </w:r>
    </w:p>
    <w:p w:rsidR="000444A1" w:rsidRPr="00C148A5" w:rsidRDefault="000444A1" w:rsidP="00C148A5">
      <w:pPr>
        <w:spacing w:line="360" w:lineRule="atLeast"/>
        <w:ind w:firstLine="720"/>
        <w:jc w:val="both"/>
        <w:rPr>
          <w:szCs w:val="24"/>
        </w:rPr>
      </w:pPr>
      <w:r w:rsidRPr="00C148A5">
        <w:rPr>
          <w:szCs w:val="24"/>
        </w:rPr>
        <w:t xml:space="preserve">3. Koncepcija (Gairės) parengta atsižvelgiant į Lietuvos Respublikos alkoholio kontrolės įstatymo (Žin., 1995, Nr. </w:t>
      </w:r>
      <w:hyperlink r:id="rId12" w:history="1">
        <w:r w:rsidRPr="00C148A5">
          <w:rPr>
            <w:rStyle w:val="Hyperlink"/>
            <w:szCs w:val="24"/>
          </w:rPr>
          <w:t>44-1073</w:t>
        </w:r>
      </w:hyperlink>
      <w:r w:rsidRPr="00C148A5">
        <w:rPr>
          <w:szCs w:val="24"/>
        </w:rPr>
        <w:t xml:space="preserve">; 2004, Nr. </w:t>
      </w:r>
      <w:hyperlink r:id="rId13" w:history="1">
        <w:r w:rsidRPr="00C148A5">
          <w:rPr>
            <w:rStyle w:val="Hyperlink"/>
            <w:szCs w:val="24"/>
          </w:rPr>
          <w:t>47-1548</w:t>
        </w:r>
      </w:hyperlink>
      <w:r w:rsidRPr="00C148A5">
        <w:rPr>
          <w:szCs w:val="24"/>
        </w:rPr>
        <w:t xml:space="preserve">) ir Lietuvos Respublikos tabako kontrolės įstatymo (Žin., 1996, Nr. </w:t>
      </w:r>
      <w:hyperlink r:id="rId14" w:history="1">
        <w:r w:rsidRPr="00C148A5">
          <w:rPr>
            <w:rStyle w:val="Hyperlink"/>
            <w:szCs w:val="24"/>
          </w:rPr>
          <w:t>11-281</w:t>
        </w:r>
      </w:hyperlink>
      <w:r w:rsidRPr="00C148A5">
        <w:rPr>
          <w:szCs w:val="24"/>
        </w:rPr>
        <w:t xml:space="preserve">; 2003, Nr. </w:t>
      </w:r>
      <w:hyperlink r:id="rId15" w:history="1">
        <w:r w:rsidRPr="00C148A5">
          <w:rPr>
            <w:rStyle w:val="Hyperlink"/>
            <w:szCs w:val="24"/>
          </w:rPr>
          <w:t>117-5317</w:t>
        </w:r>
      </w:hyperlink>
      <w:r w:rsidRPr="00C148A5">
        <w:rPr>
          <w:szCs w:val="24"/>
        </w:rPr>
        <w:t xml:space="preserve">) tikslus, Lietuvos nacionalinės visuomenės sveikatos priežiūros 2006–2013 metų strategijos, patvirtintos Lietuvos Respublikos Vyriausybės 2001 m. liepos 27 d. nutarimu Nr. 941 (Žin., 2001, Nr. </w:t>
      </w:r>
      <w:hyperlink r:id="rId16" w:history="1">
        <w:r w:rsidRPr="00C148A5">
          <w:rPr>
            <w:rStyle w:val="Hyperlink"/>
            <w:szCs w:val="24"/>
          </w:rPr>
          <w:t>66-2418</w:t>
        </w:r>
      </w:hyperlink>
      <w:r w:rsidRPr="00C148A5">
        <w:rPr>
          <w:szCs w:val="24"/>
        </w:rPr>
        <w:t xml:space="preserve">; 2006, Nr. </w:t>
      </w:r>
      <w:hyperlink r:id="rId17" w:history="1">
        <w:r w:rsidRPr="00C148A5">
          <w:rPr>
            <w:rStyle w:val="Hyperlink"/>
            <w:szCs w:val="24"/>
          </w:rPr>
          <w:t>70-2574</w:t>
        </w:r>
      </w:hyperlink>
      <w:r w:rsidRPr="00C148A5">
        <w:rPr>
          <w:szCs w:val="24"/>
        </w:rPr>
        <w:t xml:space="preserve">), Nacionalinės narkotikų kontrolės ir narkomanijos prevencijos 2010–2016 metų programos, patvirtintos Lietuvos Respublikos Seimo 2010 m. lapkričio 4 d. nutarimu Nr. XI-1078 (Žin., 2010, Nr. </w:t>
      </w:r>
      <w:hyperlink r:id="rId18" w:history="1">
        <w:r w:rsidRPr="00C148A5">
          <w:rPr>
            <w:rStyle w:val="Hyperlink"/>
            <w:szCs w:val="24"/>
          </w:rPr>
          <w:t>132-6720</w:t>
        </w:r>
      </w:hyperlink>
      <w:r w:rsidRPr="00C148A5">
        <w:rPr>
          <w:szCs w:val="24"/>
        </w:rPr>
        <w:t xml:space="preserve">), ir Penkioliktosios Lietuvos Respublikos Vyriausybės veiklos programos, kuriai pritarta Lietuvos Respublikos Seimo 2008 m. gruodžio 9 d. nutarimu Nr. XI-52 (Žin., 2008, Nr. </w:t>
      </w:r>
      <w:hyperlink r:id="rId19" w:history="1">
        <w:r w:rsidRPr="00C148A5">
          <w:rPr>
            <w:rStyle w:val="Hyperlink"/>
            <w:szCs w:val="24"/>
          </w:rPr>
          <w:t>146-5870</w:t>
        </w:r>
      </w:hyperlink>
      <w:r w:rsidRPr="00C148A5">
        <w:rPr>
          <w:szCs w:val="24"/>
        </w:rPr>
        <w:t xml:space="preserve">), ketvirtosios dalies XXII skyriaus ,,Kova su nesaikingu alkoholio vartojimu ir narkomanija“ nuostatas, vadovaujantis Lietuvos Respublikos nacionalinio saugumo pagrindų įstatymu (Žin., 1997, Nr. </w:t>
      </w:r>
      <w:hyperlink r:id="rId20" w:history="1">
        <w:r w:rsidRPr="00C148A5">
          <w:rPr>
            <w:rStyle w:val="Hyperlink"/>
            <w:szCs w:val="24"/>
          </w:rPr>
          <w:t>2-16</w:t>
        </w:r>
      </w:hyperlink>
      <w:r w:rsidRPr="00C148A5">
        <w:rPr>
          <w:szCs w:val="24"/>
        </w:rPr>
        <w:t>), Lietuvos Respublikos narkotinių ir psichotropinių medžiagų kontrolės įstatymu (Žin., 1998, Nr. </w:t>
      </w:r>
      <w:hyperlink r:id="rId21" w:history="1">
        <w:r w:rsidRPr="00C148A5">
          <w:rPr>
            <w:rStyle w:val="Hyperlink"/>
            <w:szCs w:val="24"/>
          </w:rPr>
          <w:t>8-161</w:t>
        </w:r>
      </w:hyperlink>
      <w:r w:rsidRPr="00C148A5">
        <w:rPr>
          <w:szCs w:val="24"/>
        </w:rPr>
        <w:t xml:space="preserve">), Lietuvos Respublikos narkotinių ir psichotropinių medžiagų pirmtakų (prekursorių) kontrolės įstatymu (Žin., 1999, Nr. </w:t>
      </w:r>
      <w:hyperlink r:id="rId22" w:history="1">
        <w:r w:rsidRPr="00C148A5">
          <w:rPr>
            <w:rStyle w:val="Hyperlink"/>
            <w:szCs w:val="24"/>
          </w:rPr>
          <w:t>55-1764</w:t>
        </w:r>
      </w:hyperlink>
      <w:r w:rsidRPr="00C148A5">
        <w:rPr>
          <w:szCs w:val="24"/>
        </w:rPr>
        <w:t xml:space="preserve">; 2008, Nr. </w:t>
      </w:r>
      <w:hyperlink r:id="rId23" w:history="1">
        <w:r w:rsidRPr="00C148A5">
          <w:rPr>
            <w:rStyle w:val="Hyperlink"/>
            <w:szCs w:val="24"/>
          </w:rPr>
          <w:t>65-2455</w:t>
        </w:r>
      </w:hyperlink>
      <w:r w:rsidRPr="00C148A5">
        <w:rPr>
          <w:szCs w:val="24"/>
        </w:rPr>
        <w:t xml:space="preserve">), Lietuvos Respublikos cheminių medžiagų ir preparatų įstatymu (Žin., 2000, Nr. </w:t>
      </w:r>
      <w:hyperlink r:id="rId24" w:history="1">
        <w:r w:rsidRPr="00C148A5">
          <w:rPr>
            <w:rStyle w:val="Hyperlink"/>
            <w:szCs w:val="24"/>
          </w:rPr>
          <w:t>36-987</w:t>
        </w:r>
      </w:hyperlink>
      <w:r w:rsidRPr="00C148A5">
        <w:rPr>
          <w:szCs w:val="24"/>
        </w:rPr>
        <w:t xml:space="preserve">; 2008, Nr. </w:t>
      </w:r>
      <w:hyperlink r:id="rId25" w:history="1">
        <w:r w:rsidRPr="00C148A5">
          <w:rPr>
            <w:rStyle w:val="Hyperlink"/>
            <w:szCs w:val="24"/>
          </w:rPr>
          <w:t>76-3000</w:t>
        </w:r>
      </w:hyperlink>
      <w:r w:rsidRPr="00C148A5">
        <w:rPr>
          <w:szCs w:val="24"/>
        </w:rPr>
        <w:t>) ir kitais teisės aktais.</w:t>
      </w:r>
    </w:p>
    <w:p w:rsidR="000444A1" w:rsidRPr="00C148A5" w:rsidRDefault="000444A1" w:rsidP="00C148A5">
      <w:pPr>
        <w:spacing w:line="360" w:lineRule="atLeast"/>
        <w:ind w:firstLine="720"/>
        <w:jc w:val="both"/>
        <w:rPr>
          <w:szCs w:val="24"/>
        </w:rPr>
      </w:pPr>
      <w:r w:rsidRPr="00C148A5">
        <w:rPr>
          <w:szCs w:val="24"/>
        </w:rPr>
        <w:t xml:space="preserve">4. Koncepcijoje (Gairėse) vartojamos sąvokos apibrėžtos Lietuvos Respublikos narkologinės priežiūros įstatyme (Žin., 1997, Nr. </w:t>
      </w:r>
      <w:hyperlink r:id="rId26" w:history="1">
        <w:r w:rsidRPr="00B1740F">
          <w:rPr>
            <w:rStyle w:val="Hyperlink"/>
            <w:szCs w:val="24"/>
          </w:rPr>
          <w:t>30-711</w:t>
        </w:r>
      </w:hyperlink>
      <w:r w:rsidRPr="00C148A5">
        <w:rPr>
          <w:szCs w:val="24"/>
        </w:rPr>
        <w:t xml:space="preserve">), Lietuvos Respublikos tabako kontrolės įstatyme, Lietuvos Respublikos alkoholio kontrolės įstatyme, Lietuvos Respublikos Seimo </w:t>
      </w:r>
      <w:smartTag w:uri="schemas-tilde-lv/tildestengine" w:element="metric2">
        <w:smartTagPr>
          <w:attr w:name="metric_text" w:val="m"/>
          <w:attr w:name="metric_value" w:val="2010"/>
        </w:smartTagPr>
        <w:r w:rsidRPr="00C148A5">
          <w:rPr>
            <w:szCs w:val="24"/>
          </w:rPr>
          <w:t>2010 m</w:t>
        </w:r>
      </w:smartTag>
      <w:r w:rsidRPr="00C148A5">
        <w:rPr>
          <w:szCs w:val="24"/>
        </w:rPr>
        <w:t>. lapkričio 4 d. nutarime Nr. XI-1078 „Dėl Nacionalinės narkotikų kontrolės ir narkomanijos prevencijos 2010–2016 metų programos patvirtinimo“ ir kituose teisės aktuose.</w:t>
      </w:r>
    </w:p>
    <w:p w:rsidR="000444A1" w:rsidRPr="00C148A5" w:rsidRDefault="000444A1" w:rsidP="00C148A5">
      <w:pPr>
        <w:spacing w:line="360" w:lineRule="atLeast"/>
        <w:ind w:firstLine="720"/>
        <w:jc w:val="both"/>
        <w:rPr>
          <w:szCs w:val="24"/>
        </w:rPr>
      </w:pPr>
    </w:p>
    <w:p w:rsidR="000444A1" w:rsidRPr="00C148A5" w:rsidRDefault="000444A1" w:rsidP="00C148A5">
      <w:pPr>
        <w:keepNext/>
        <w:spacing w:line="360" w:lineRule="atLeast"/>
        <w:jc w:val="center"/>
        <w:rPr>
          <w:b/>
          <w:szCs w:val="24"/>
        </w:rPr>
      </w:pPr>
      <w:r w:rsidRPr="00C148A5">
        <w:rPr>
          <w:b/>
          <w:szCs w:val="24"/>
        </w:rPr>
        <w:t>II. ESAMA PADĖTIS</w:t>
      </w:r>
    </w:p>
    <w:p w:rsidR="000444A1" w:rsidRPr="00C148A5" w:rsidRDefault="000444A1" w:rsidP="00C148A5">
      <w:pPr>
        <w:keepNext/>
        <w:ind w:firstLine="720"/>
        <w:jc w:val="both"/>
        <w:rPr>
          <w:b/>
          <w:bCs/>
          <w:caps/>
          <w:szCs w:val="24"/>
        </w:rPr>
      </w:pPr>
    </w:p>
    <w:p w:rsidR="000444A1" w:rsidRPr="00C148A5" w:rsidRDefault="000444A1" w:rsidP="00C148A5">
      <w:pPr>
        <w:keepNext/>
        <w:spacing w:line="360" w:lineRule="atLeast"/>
        <w:ind w:firstLine="720"/>
        <w:jc w:val="both"/>
        <w:rPr>
          <w:i/>
          <w:szCs w:val="24"/>
          <w:highlight w:val="yellow"/>
        </w:rPr>
      </w:pPr>
      <w:r w:rsidRPr="00C148A5">
        <w:rPr>
          <w:szCs w:val="24"/>
        </w:rPr>
        <w:t>5. Pirminė psichoaktyviųjų medžiagų vartojimo prevencija. Lietuvos Respublikos mokyklose greta formal</w:t>
      </w:r>
      <w:r>
        <w:rPr>
          <w:szCs w:val="24"/>
        </w:rPr>
        <w:t>iojo</w:t>
      </w:r>
      <w:r w:rsidRPr="00C148A5">
        <w:rPr>
          <w:szCs w:val="24"/>
        </w:rPr>
        <w:t xml:space="preserve"> ugdymo programų įgyvendinamos ir neformalia</w:t>
      </w:r>
      <w:r>
        <w:rPr>
          <w:szCs w:val="24"/>
        </w:rPr>
        <w:t>ja</w:t>
      </w:r>
      <w:r w:rsidRPr="00C148A5">
        <w:rPr>
          <w:szCs w:val="24"/>
        </w:rPr>
        <w:t xml:space="preserve">m vaikų švietimui priskiriamos socialinių ir gyvenimo įgūdžių programos. Jos jaunam žmogui padeda išsiugdyti tvirtesnį pasitikėjimą savimi, savitvardą, atsparumą neigiamai įtakai, moko kritiškai mąstyti, priimti sprendimus, ugdo bendravimo įgūdžius ir </w:t>
      </w:r>
      <w:r>
        <w:rPr>
          <w:szCs w:val="24"/>
        </w:rPr>
        <w:t xml:space="preserve">yra </w:t>
      </w:r>
      <w:r w:rsidRPr="00C148A5">
        <w:rPr>
          <w:szCs w:val="24"/>
        </w:rPr>
        <w:t xml:space="preserve">svarbios ne tik kiekvienam mokiniui, bet ir mokyklų bendruomenėms. </w:t>
      </w:r>
      <w:r>
        <w:rPr>
          <w:szCs w:val="24"/>
        </w:rPr>
        <w:t>Šios p</w:t>
      </w:r>
      <w:r w:rsidRPr="00C148A5">
        <w:rPr>
          <w:szCs w:val="24"/>
        </w:rPr>
        <w:t>rogramos padeda iš mokyklų išstumti patyčias, ugdyti atsparumą žalingiems įpročiams, sveiką gyvenseną, kurti saugesnę aplinką ir draugiškesnę bendravimo kultūrą. Lietuvos Respublikoje diegiamos ne tik užsienio, bet ir šalies mokslininkų parengtos prevencinės programos. Daugiau nei 100 mokyklų, įgyvendinančių „Olweus“ patyčių prevencijos programą, 2008</w:t>
      </w:r>
      <w:r>
        <w:rPr>
          <w:szCs w:val="24"/>
        </w:rPr>
        <w:t>–</w:t>
      </w:r>
      <w:r w:rsidRPr="00C148A5">
        <w:rPr>
          <w:szCs w:val="24"/>
        </w:rPr>
        <w:t>2010 metais patyčių mastas sumažėjo 27 procentais, o nuo 2007 iki 2011 m</w:t>
      </w:r>
      <w:r>
        <w:rPr>
          <w:szCs w:val="24"/>
        </w:rPr>
        <w:t>etų</w:t>
      </w:r>
      <w:r w:rsidRPr="00C148A5">
        <w:rPr>
          <w:szCs w:val="24"/>
        </w:rPr>
        <w:t xml:space="preserve"> padaugėjo paauglių</w:t>
      </w:r>
      <w:r>
        <w:rPr>
          <w:szCs w:val="24"/>
        </w:rPr>
        <w:t>,</w:t>
      </w:r>
      <w:r w:rsidRPr="00C148A5">
        <w:rPr>
          <w:szCs w:val="24"/>
        </w:rPr>
        <w:t xml:space="preserve"> nevartojančių alkoholi</w:t>
      </w:r>
      <w:r>
        <w:rPr>
          <w:szCs w:val="24"/>
        </w:rPr>
        <w:t>ni</w:t>
      </w:r>
      <w:r w:rsidRPr="00C148A5">
        <w:rPr>
          <w:szCs w:val="24"/>
        </w:rPr>
        <w:t>ų gėrimų ir tabako gaminių.</w:t>
      </w:r>
    </w:p>
    <w:p w:rsidR="000444A1" w:rsidRPr="00C148A5" w:rsidRDefault="000444A1" w:rsidP="00C148A5">
      <w:pPr>
        <w:autoSpaceDE w:val="0"/>
        <w:autoSpaceDN w:val="0"/>
        <w:adjustRightInd w:val="0"/>
        <w:spacing w:line="360" w:lineRule="atLeast"/>
        <w:ind w:firstLine="720"/>
        <w:jc w:val="both"/>
        <w:rPr>
          <w:szCs w:val="24"/>
        </w:rPr>
      </w:pPr>
      <w:r w:rsidRPr="00C148A5">
        <w:rPr>
          <w:szCs w:val="24"/>
        </w:rPr>
        <w:t xml:space="preserve">Mokyklose ir savivaldybių administracijose veikia vaiko gerovės komisijos, kurių funkcijos </w:t>
      </w:r>
      <w:r>
        <w:rPr>
          <w:szCs w:val="24"/>
        </w:rPr>
        <w:t>–</w:t>
      </w:r>
      <w:r w:rsidRPr="00C148A5">
        <w:rPr>
          <w:szCs w:val="24"/>
        </w:rPr>
        <w:t xml:space="preserve"> kurti saugią ir palankią vaiko ugdymui aplinką, palaikyti draugiškus ir pagarbius mokytojų ir mokinių santykius, organizuoti švietimo pagalbos teikimą, koordinuoti prevencinę veiklą ir k</w:t>
      </w:r>
      <w:r>
        <w:rPr>
          <w:szCs w:val="24"/>
        </w:rPr>
        <w:t>i</w:t>
      </w:r>
      <w:r w:rsidRPr="00C148A5">
        <w:rPr>
          <w:szCs w:val="24"/>
        </w:rPr>
        <w:t>t</w:t>
      </w:r>
      <w:r>
        <w:rPr>
          <w:szCs w:val="24"/>
        </w:rPr>
        <w:t>a</w:t>
      </w:r>
      <w:r w:rsidRPr="00C148A5">
        <w:rPr>
          <w:szCs w:val="24"/>
        </w:rPr>
        <w:t xml:space="preserve">. Kasmet šalies mokyklose Policijos departamentas prie </w:t>
      </w:r>
      <w:r>
        <w:rPr>
          <w:szCs w:val="24"/>
        </w:rPr>
        <w:t>V</w:t>
      </w:r>
      <w:r w:rsidRPr="00C148A5">
        <w:rPr>
          <w:szCs w:val="24"/>
        </w:rPr>
        <w:t xml:space="preserve">idaus reikalų ministerijos kartu su </w:t>
      </w:r>
      <w:r>
        <w:rPr>
          <w:szCs w:val="24"/>
        </w:rPr>
        <w:t>Š</w:t>
      </w:r>
      <w:r w:rsidRPr="00C148A5">
        <w:rPr>
          <w:szCs w:val="24"/>
        </w:rPr>
        <w:t>vietimo ir mokslo ministerija</w:t>
      </w:r>
      <w:r>
        <w:rPr>
          <w:szCs w:val="24"/>
        </w:rPr>
        <w:t xml:space="preserve"> ir</w:t>
      </w:r>
      <w:r w:rsidRPr="00C148A5">
        <w:rPr>
          <w:szCs w:val="24"/>
        </w:rPr>
        <w:t xml:space="preserve"> Generaline prokuratūra organizuoja nacionalinį teisinių žinių konkursą „Temidė“, vykdomos kitos priemonės.</w:t>
      </w:r>
    </w:p>
    <w:p w:rsidR="000444A1" w:rsidRPr="00C148A5" w:rsidRDefault="000444A1" w:rsidP="00C148A5">
      <w:pPr>
        <w:autoSpaceDE w:val="0"/>
        <w:autoSpaceDN w:val="0"/>
        <w:adjustRightInd w:val="0"/>
        <w:spacing w:line="360" w:lineRule="atLeast"/>
        <w:ind w:firstLine="720"/>
        <w:jc w:val="both"/>
        <w:rPr>
          <w:szCs w:val="24"/>
        </w:rPr>
      </w:pPr>
      <w:r w:rsidRPr="00C148A5">
        <w:rPr>
          <w:szCs w:val="24"/>
        </w:rPr>
        <w:t xml:space="preserve">Alkoholio, tabako ir kitų psichiką veikiančių medžiagų vartojimo prevencijos programą, patvirtintą švietimo ir mokslo ministro </w:t>
      </w:r>
      <w:smartTag w:uri="schemas-tilde-lv/tildestengine" w:element="metric2">
        <w:smartTagPr>
          <w:attr w:name="metric_value" w:val="2006"/>
          <w:attr w:name="metric_text" w:val="m"/>
        </w:smartTagPr>
        <w:r w:rsidRPr="00C148A5">
          <w:rPr>
            <w:szCs w:val="24"/>
          </w:rPr>
          <w:t>2006 m</w:t>
        </w:r>
      </w:smartTag>
      <w:r w:rsidRPr="00C148A5">
        <w:rPr>
          <w:szCs w:val="24"/>
        </w:rPr>
        <w:t xml:space="preserve">. kovo 17 d. įsakymu Nr. ISAK-494 (Žin., 2006, Nr. </w:t>
      </w:r>
      <w:hyperlink r:id="rId27" w:history="1">
        <w:r w:rsidRPr="00B1740F">
          <w:rPr>
            <w:rStyle w:val="Hyperlink"/>
            <w:szCs w:val="24"/>
          </w:rPr>
          <w:t>33-1197</w:t>
        </w:r>
      </w:hyperlink>
      <w:r w:rsidRPr="00C148A5">
        <w:rPr>
          <w:szCs w:val="24"/>
        </w:rPr>
        <w:t xml:space="preserve">), įgyvendina ikimokyklinio, priešmokyklinio, pradinio, pagrindinio ir vidurinio ugdymo įstaigos. </w:t>
      </w:r>
      <w:r>
        <w:rPr>
          <w:szCs w:val="24"/>
        </w:rPr>
        <w:t>Š</w:t>
      </w:r>
      <w:r w:rsidRPr="00C148A5">
        <w:rPr>
          <w:szCs w:val="24"/>
        </w:rPr>
        <w:t>vietimo ir mokslo ministerijos duomenimis, 2011 metais bendrojo ugdymo mokyklose buvo įgyvendinamos 28 socialinio emocinio ugdymo programos, tačiau jos neakredituotos</w:t>
      </w:r>
      <w:r>
        <w:rPr>
          <w:szCs w:val="24"/>
        </w:rPr>
        <w:t>,</w:t>
      </w:r>
      <w:r w:rsidRPr="00C148A5">
        <w:rPr>
          <w:szCs w:val="24"/>
        </w:rPr>
        <w:t xml:space="preserve"> todėl kyla abejonių dėl įgyvendinamų socialinio emocinio ugdymo programų veiksmingumo ir pasiektų rezultatų.</w:t>
      </w:r>
    </w:p>
    <w:p w:rsidR="000444A1" w:rsidRPr="00C148A5" w:rsidRDefault="000444A1" w:rsidP="00C148A5">
      <w:pPr>
        <w:spacing w:line="360" w:lineRule="atLeast"/>
        <w:ind w:firstLine="720"/>
        <w:jc w:val="both"/>
        <w:rPr>
          <w:szCs w:val="24"/>
          <w:shd w:val="clear" w:color="auto" w:fill="FFFFFF"/>
        </w:rPr>
      </w:pPr>
      <w:r w:rsidRPr="00C148A5">
        <w:rPr>
          <w:szCs w:val="24"/>
        </w:rPr>
        <w:t xml:space="preserve">6. Asmenų, sergančių priklausomybės ligomis, gydymas. Asmens sveikatos priežiūros organizavimą ir teikimą reglamentuoja šie teisės aktai: Lietuvos Respublikos sveikatos priežiūros įstaigų įstatymas (Žin., 1996, Nr. </w:t>
      </w:r>
      <w:hyperlink r:id="rId28" w:history="1">
        <w:r w:rsidRPr="00B1740F">
          <w:rPr>
            <w:rStyle w:val="Hyperlink"/>
            <w:szCs w:val="24"/>
          </w:rPr>
          <w:t>66-1572</w:t>
        </w:r>
      </w:hyperlink>
      <w:r w:rsidRPr="00C148A5">
        <w:rPr>
          <w:szCs w:val="24"/>
        </w:rPr>
        <w:t xml:space="preserve">; 1998, Nr. </w:t>
      </w:r>
      <w:hyperlink r:id="rId29" w:history="1">
        <w:r w:rsidRPr="00B1740F">
          <w:rPr>
            <w:rStyle w:val="Hyperlink"/>
            <w:szCs w:val="24"/>
          </w:rPr>
          <w:t>109-2995</w:t>
        </w:r>
      </w:hyperlink>
      <w:r w:rsidRPr="00C148A5">
        <w:rPr>
          <w:szCs w:val="24"/>
        </w:rPr>
        <w:t xml:space="preserve">), Lietuvos Respublikos pacientų teisių ir žalos sveikatai atlyginimo įstatymas (Žin., 1996, Nr. </w:t>
      </w:r>
      <w:hyperlink r:id="rId30" w:history="1">
        <w:r w:rsidRPr="00B1740F">
          <w:rPr>
            <w:rStyle w:val="Hyperlink"/>
            <w:szCs w:val="24"/>
          </w:rPr>
          <w:t>102-2317</w:t>
        </w:r>
      </w:hyperlink>
      <w:r w:rsidRPr="00C148A5">
        <w:rPr>
          <w:szCs w:val="24"/>
        </w:rPr>
        <w:t xml:space="preserve">; 2009, Nr. </w:t>
      </w:r>
      <w:hyperlink r:id="rId31" w:history="1">
        <w:r w:rsidRPr="00B1740F">
          <w:rPr>
            <w:rStyle w:val="Hyperlink"/>
            <w:szCs w:val="24"/>
          </w:rPr>
          <w:t>145-6425</w:t>
        </w:r>
      </w:hyperlink>
      <w:r w:rsidRPr="00C148A5">
        <w:rPr>
          <w:szCs w:val="24"/>
        </w:rPr>
        <w:t xml:space="preserve">), Lietuvos Respublikos sveikatos sistemos įstatymas (Žin., 1994, Nr. </w:t>
      </w:r>
      <w:hyperlink r:id="rId32" w:history="1">
        <w:r w:rsidRPr="00B1740F">
          <w:rPr>
            <w:rStyle w:val="Hyperlink"/>
            <w:szCs w:val="24"/>
          </w:rPr>
          <w:t>63-1231</w:t>
        </w:r>
      </w:hyperlink>
      <w:r w:rsidRPr="00C148A5">
        <w:rPr>
          <w:szCs w:val="24"/>
        </w:rPr>
        <w:t xml:space="preserve">; 1998, Nr. </w:t>
      </w:r>
      <w:hyperlink r:id="rId33" w:history="1">
        <w:r w:rsidRPr="00B1740F">
          <w:rPr>
            <w:rStyle w:val="Hyperlink"/>
            <w:szCs w:val="24"/>
          </w:rPr>
          <w:t>112-3099</w:t>
        </w:r>
      </w:hyperlink>
      <w:r w:rsidRPr="00C148A5">
        <w:rPr>
          <w:szCs w:val="24"/>
        </w:rPr>
        <w:t xml:space="preserve">), Lietuvos Respublikos sveikatos draudimo įstatymas (Žin., 1996, Nr. </w:t>
      </w:r>
      <w:hyperlink r:id="rId34" w:history="1">
        <w:r w:rsidRPr="00B1740F">
          <w:rPr>
            <w:rStyle w:val="Hyperlink"/>
            <w:szCs w:val="24"/>
          </w:rPr>
          <w:t>55-1287</w:t>
        </w:r>
      </w:hyperlink>
      <w:r w:rsidRPr="00C148A5">
        <w:rPr>
          <w:szCs w:val="24"/>
        </w:rPr>
        <w:t xml:space="preserve">; 2002, Nr. </w:t>
      </w:r>
      <w:hyperlink r:id="rId35" w:history="1">
        <w:r w:rsidRPr="00B1740F">
          <w:rPr>
            <w:rStyle w:val="Hyperlink"/>
            <w:szCs w:val="24"/>
          </w:rPr>
          <w:t>123-5512</w:t>
        </w:r>
      </w:hyperlink>
      <w:r w:rsidRPr="00C148A5">
        <w:rPr>
          <w:szCs w:val="24"/>
        </w:rPr>
        <w:t>), Lietuvos Respublikos narkologinės priežiūros įstatymas, Lietuvos Respublikos psichikos sveikatos priežiūros įstatymas (Žin., 1995, Nr.</w:t>
      </w:r>
      <w:r>
        <w:rPr>
          <w:szCs w:val="24"/>
        </w:rPr>
        <w:t xml:space="preserve"> </w:t>
      </w:r>
      <w:hyperlink r:id="rId36" w:history="1">
        <w:r w:rsidRPr="00B1740F">
          <w:rPr>
            <w:rStyle w:val="Hyperlink"/>
            <w:szCs w:val="24"/>
          </w:rPr>
          <w:t>53-1290</w:t>
        </w:r>
      </w:hyperlink>
      <w:r w:rsidRPr="00C148A5">
        <w:rPr>
          <w:szCs w:val="24"/>
        </w:rPr>
        <w:t xml:space="preserve">), sveikatos apsaugos ministro 2002 m. gegužės 3 d. įsakymas Nr. 204 „Dėl </w:t>
      </w:r>
      <w:r>
        <w:rPr>
          <w:szCs w:val="24"/>
        </w:rPr>
        <w:t>P</w:t>
      </w:r>
      <w:r w:rsidRPr="00C148A5">
        <w:rPr>
          <w:szCs w:val="24"/>
        </w:rPr>
        <w:t xml:space="preserve">riklausomybės ligų gydymo ir reabilitacijos standartų patvirtinimo“ (Žin., 2002, Nr. </w:t>
      </w:r>
      <w:hyperlink r:id="rId37" w:history="1">
        <w:r w:rsidRPr="00B1740F">
          <w:rPr>
            <w:rStyle w:val="Hyperlink"/>
            <w:szCs w:val="24"/>
          </w:rPr>
          <w:t>47-1824</w:t>
        </w:r>
      </w:hyperlink>
      <w:r w:rsidRPr="00C148A5">
        <w:rPr>
          <w:szCs w:val="24"/>
        </w:rPr>
        <w:t>). A</w:t>
      </w:r>
      <w:r w:rsidRPr="00C148A5">
        <w:rPr>
          <w:szCs w:val="24"/>
          <w:shd w:val="clear" w:color="auto" w:fill="FFFFFF"/>
        </w:rPr>
        <w:t xml:space="preserve">smens sveikatos priežiūros paslaugų kokybės užtikrinimą reglamentuoja Minimalių asmens sveikatos priežiūros paslaugų kokybės reikalavimų aprašas, patvirtintas sveikatos apsaugos ministro 2008 m. balandžio 29 d. įsakymu Nr. V-338 (Žin., 2008, Nr. </w:t>
      </w:r>
      <w:hyperlink r:id="rId38" w:history="1">
        <w:r w:rsidRPr="00B1740F">
          <w:rPr>
            <w:rStyle w:val="Hyperlink"/>
            <w:szCs w:val="24"/>
            <w:shd w:val="clear" w:color="auto" w:fill="FFFFFF"/>
          </w:rPr>
          <w:t>53-1992</w:t>
        </w:r>
      </w:hyperlink>
      <w:r w:rsidRPr="00C148A5">
        <w:rPr>
          <w:szCs w:val="24"/>
          <w:shd w:val="clear" w:color="auto" w:fill="FFFFFF"/>
        </w:rPr>
        <w:t>).</w:t>
      </w:r>
    </w:p>
    <w:p w:rsidR="000444A1" w:rsidRPr="00C148A5" w:rsidRDefault="000444A1" w:rsidP="00C148A5">
      <w:pPr>
        <w:spacing w:line="360" w:lineRule="atLeast"/>
        <w:ind w:firstLine="720"/>
        <w:jc w:val="both"/>
        <w:rPr>
          <w:szCs w:val="24"/>
        </w:rPr>
      </w:pPr>
      <w:r>
        <w:rPr>
          <w:szCs w:val="24"/>
        </w:rPr>
        <w:t>S</w:t>
      </w:r>
      <w:r w:rsidRPr="00C148A5">
        <w:rPr>
          <w:szCs w:val="24"/>
        </w:rPr>
        <w:t xml:space="preserve">veikatos apsaugos ministerijos duomenimis, visose Lietuvos stacionarinėse asmens sveikatos priežiūros įstaigose veikia skyriai ar padaliniai, kuriuose teikiamos būtinosios medicinos pagalbos paslaugos visiems Lietuvos Respublikos piliečiams ir Lietuvos Respublikos teritorijoje laikinai ar nuolat esantiems asmenims. Ambulatorinėse asmens sveikatos priežiūros įstaigose yra būtinosios medicinos pagalbos įranga ir medikamentų rinkinių. Narkotines ir psichotropines medžiagas vartojantiems </w:t>
      </w:r>
      <w:r>
        <w:rPr>
          <w:szCs w:val="24"/>
        </w:rPr>
        <w:t>ir</w:t>
      </w:r>
      <w:r w:rsidRPr="00C148A5">
        <w:rPr>
          <w:szCs w:val="24"/>
        </w:rPr>
        <w:t xml:space="preserve"> nuo </w:t>
      </w:r>
      <w:r>
        <w:rPr>
          <w:szCs w:val="24"/>
        </w:rPr>
        <w:t>j</w:t>
      </w:r>
      <w:r w:rsidRPr="00C148A5">
        <w:rPr>
          <w:szCs w:val="24"/>
        </w:rPr>
        <w:t>ų vartojimo priklausomiems asmenims būtinoji medicinos pagalba dažniausiai teikiama apsinuodijus.</w:t>
      </w:r>
    </w:p>
    <w:p w:rsidR="000444A1" w:rsidRPr="00C148A5" w:rsidRDefault="000444A1" w:rsidP="00C148A5">
      <w:pPr>
        <w:spacing w:line="360" w:lineRule="atLeast"/>
        <w:ind w:firstLine="720"/>
        <w:jc w:val="both"/>
        <w:rPr>
          <w:szCs w:val="24"/>
        </w:rPr>
      </w:pPr>
      <w:r w:rsidRPr="00C148A5">
        <w:rPr>
          <w:szCs w:val="24"/>
        </w:rPr>
        <w:t>Asmenų, sergančių priklausomybės ligomis, gydymas Lietuvos Respublikoje priskiriamas gydytojo psichiatro, vaikų ir paauglių gydytojo psichiatro kompetencijai. Asmuo į gydytoją psichiatrą gali kreiptis tiesiogiai arba gavęs šeimos (bendrosios praktikos) gydytojo siuntimą.</w:t>
      </w:r>
    </w:p>
    <w:p w:rsidR="000444A1" w:rsidRPr="00C148A5" w:rsidRDefault="000444A1" w:rsidP="00C148A5">
      <w:pPr>
        <w:spacing w:line="360" w:lineRule="atLeast"/>
        <w:ind w:firstLine="720"/>
        <w:jc w:val="both"/>
        <w:rPr>
          <w:szCs w:val="24"/>
        </w:rPr>
      </w:pPr>
      <w:r w:rsidRPr="00C148A5">
        <w:rPr>
          <w:szCs w:val="24"/>
        </w:rPr>
        <w:t xml:space="preserve">Valstybinio psichikos sveikatos centro duomenimis, 2012 metais </w:t>
      </w:r>
      <w:r>
        <w:rPr>
          <w:szCs w:val="24"/>
        </w:rPr>
        <w:t>p</w:t>
      </w:r>
      <w:r w:rsidRPr="00C148A5">
        <w:rPr>
          <w:szCs w:val="24"/>
        </w:rPr>
        <w:t xml:space="preserve">irminio lygio psichikos sveikatos priežiūrą Lietuvoje vykdo 104 psichikos sveikatos centrai. Apmokėjimo už pirminio lygio psichikos sveikatos priežiūrą tvarka nustatyta Pirminės ambulatorinės asmens sveikatos priežiūros paslaugų organizavimo ir apmokėjimo tvarkos apraše, patvirtintame sveikatos apsaugos ministro 2005 m. gruodžio 5 d. įsakymu Nr. V-943 (Žin., 2005, Nr. </w:t>
      </w:r>
      <w:hyperlink r:id="rId39" w:history="1">
        <w:r w:rsidRPr="00B1740F">
          <w:rPr>
            <w:rStyle w:val="Hyperlink"/>
            <w:szCs w:val="24"/>
          </w:rPr>
          <w:t>143-5205</w:t>
        </w:r>
      </w:hyperlink>
      <w:r w:rsidRPr="00C148A5">
        <w:rPr>
          <w:szCs w:val="24"/>
        </w:rPr>
        <w:t>).</w:t>
      </w:r>
    </w:p>
    <w:p w:rsidR="000444A1" w:rsidRPr="00C148A5" w:rsidRDefault="000444A1" w:rsidP="00C148A5">
      <w:pPr>
        <w:spacing w:line="360" w:lineRule="atLeast"/>
        <w:ind w:firstLine="720"/>
        <w:jc w:val="both"/>
        <w:rPr>
          <w:szCs w:val="24"/>
        </w:rPr>
      </w:pPr>
      <w:r w:rsidRPr="00C148A5">
        <w:rPr>
          <w:szCs w:val="24"/>
        </w:rPr>
        <w:t>Pirminės ambulatorinės asmens sveikatos priežiūros paslaugų organizavimo ir apmokėjimo tvarkos apraše psichologui nustatytas gana didelis maksimalus aptarnaujamų gyventojų skaičius (40</w:t>
      </w:r>
      <w:r>
        <w:rPr>
          <w:szCs w:val="24"/>
        </w:rPr>
        <w:t> 000 gyventojų</w:t>
      </w:r>
      <w:r w:rsidRPr="00C148A5">
        <w:rPr>
          <w:szCs w:val="24"/>
        </w:rPr>
        <w:t>), todėl psichologo paslaug</w:t>
      </w:r>
      <w:r>
        <w:rPr>
          <w:szCs w:val="24"/>
        </w:rPr>
        <w:t>os</w:t>
      </w:r>
      <w:r w:rsidRPr="00C148A5">
        <w:rPr>
          <w:szCs w:val="24"/>
        </w:rPr>
        <w:t xml:space="preserve"> nepakankama</w:t>
      </w:r>
      <w:r>
        <w:rPr>
          <w:szCs w:val="24"/>
        </w:rPr>
        <w:t>i</w:t>
      </w:r>
      <w:r w:rsidRPr="00C148A5">
        <w:rPr>
          <w:szCs w:val="24"/>
        </w:rPr>
        <w:t xml:space="preserve"> prieinam</w:t>
      </w:r>
      <w:r>
        <w:rPr>
          <w:szCs w:val="24"/>
        </w:rPr>
        <w:t>o</w:t>
      </w:r>
      <w:r w:rsidRPr="00C148A5">
        <w:rPr>
          <w:szCs w:val="24"/>
        </w:rPr>
        <w:t>s ir nesudaromos galimybės plėtoti ankstyvosios intervencijos ir kitas paslaugas.</w:t>
      </w:r>
    </w:p>
    <w:p w:rsidR="000444A1" w:rsidRPr="00C148A5" w:rsidRDefault="000444A1" w:rsidP="00C148A5">
      <w:pPr>
        <w:spacing w:line="360" w:lineRule="atLeast"/>
        <w:ind w:firstLine="720"/>
        <w:jc w:val="both"/>
        <w:rPr>
          <w:szCs w:val="24"/>
        </w:rPr>
      </w:pPr>
      <w:r w:rsidRPr="00C148A5">
        <w:rPr>
          <w:szCs w:val="24"/>
        </w:rPr>
        <w:t xml:space="preserve">Antrinio lygio specializuotą psichikos sveikatos priežiūrą vykdo kai kurie psichikos sveikatos centrai, psichiatrijos ligoninės ir priklausomybės ligų centrai Vilniuje, Kaune, Klaipėdoje, Šiauliuose ir Panevėžyje. Priklausomybės ligų centrų paskirtis </w:t>
      </w:r>
      <w:r>
        <w:rPr>
          <w:szCs w:val="24"/>
        </w:rPr>
        <w:t>–</w:t>
      </w:r>
      <w:r w:rsidRPr="00C148A5">
        <w:rPr>
          <w:szCs w:val="24"/>
        </w:rPr>
        <w:t xml:space="preserve"> teikti ambulatorines ir stacionarines priklausomybės ligų psichiatrijos paslaugas tiek draustiems privalomuoju sveikatos draudimu, tiek nedraustiems</w:t>
      </w:r>
      <w:r>
        <w:rPr>
          <w:szCs w:val="24"/>
        </w:rPr>
        <w:t xml:space="preserve"> asmenims</w:t>
      </w:r>
      <w:r w:rsidRPr="00C148A5">
        <w:rPr>
          <w:szCs w:val="24"/>
        </w:rPr>
        <w:t>. Nuo 2010 m. liepos 1 d. panaikinus apskričių viršininkų administracijas, kuri</w:t>
      </w:r>
      <w:r>
        <w:rPr>
          <w:szCs w:val="24"/>
        </w:rPr>
        <w:t>oms</w:t>
      </w:r>
      <w:r w:rsidRPr="00C148A5">
        <w:rPr>
          <w:szCs w:val="24"/>
        </w:rPr>
        <w:t xml:space="preserve"> buvo pavald</w:t>
      </w:r>
      <w:r>
        <w:rPr>
          <w:szCs w:val="24"/>
        </w:rPr>
        <w:t>ūs</w:t>
      </w:r>
      <w:r w:rsidRPr="00C148A5">
        <w:rPr>
          <w:szCs w:val="24"/>
        </w:rPr>
        <w:t xml:space="preserve"> priklausomybės ligų centrai, jie buvo perduoti savivaldybėms</w:t>
      </w:r>
      <w:r>
        <w:rPr>
          <w:szCs w:val="24"/>
        </w:rPr>
        <w:t>.</w:t>
      </w:r>
      <w:r w:rsidRPr="00C148A5">
        <w:rPr>
          <w:szCs w:val="24"/>
        </w:rPr>
        <w:t xml:space="preserve"> </w:t>
      </w:r>
      <w:r>
        <w:rPr>
          <w:szCs w:val="24"/>
        </w:rPr>
        <w:t>Tai</w:t>
      </w:r>
      <w:r w:rsidRPr="00C148A5">
        <w:rPr>
          <w:szCs w:val="24"/>
        </w:rPr>
        <w:t xml:space="preserve"> </w:t>
      </w:r>
      <w:r>
        <w:rPr>
          <w:szCs w:val="24"/>
        </w:rPr>
        <w:t>lėmė, kad</w:t>
      </w:r>
      <w:r w:rsidRPr="00C148A5">
        <w:rPr>
          <w:szCs w:val="24"/>
        </w:rPr>
        <w:t xml:space="preserve"> priklausomybės ligų gydym</w:t>
      </w:r>
      <w:r>
        <w:rPr>
          <w:szCs w:val="24"/>
        </w:rPr>
        <w:t>as tapo daug sunkiau</w:t>
      </w:r>
      <w:r w:rsidRPr="00C148A5">
        <w:rPr>
          <w:szCs w:val="24"/>
        </w:rPr>
        <w:t xml:space="preserve"> prieinam</w:t>
      </w:r>
      <w:r>
        <w:rPr>
          <w:szCs w:val="24"/>
        </w:rPr>
        <w:t>as</w:t>
      </w:r>
      <w:r w:rsidRPr="00C148A5">
        <w:rPr>
          <w:szCs w:val="24"/>
        </w:rPr>
        <w:t xml:space="preserve"> kitų savivaldybių gyventojams, nes priklausomybės ligų centrų finansavimas iš </w:t>
      </w:r>
      <w:r>
        <w:rPr>
          <w:szCs w:val="24"/>
        </w:rPr>
        <w:t xml:space="preserve">Lietuvos Respublikos </w:t>
      </w:r>
      <w:r w:rsidRPr="00C148A5">
        <w:rPr>
          <w:szCs w:val="24"/>
        </w:rPr>
        <w:t xml:space="preserve">valstybės biudžeto </w:t>
      </w:r>
      <w:r>
        <w:rPr>
          <w:szCs w:val="24"/>
        </w:rPr>
        <w:t>(toliau –</w:t>
      </w:r>
      <w:r w:rsidRPr="00C148A5">
        <w:rPr>
          <w:szCs w:val="24"/>
        </w:rPr>
        <w:t xml:space="preserve"> valstybės biudžet</w:t>
      </w:r>
      <w:r>
        <w:rPr>
          <w:szCs w:val="24"/>
        </w:rPr>
        <w:t>as)</w:t>
      </w:r>
      <w:r w:rsidRPr="00C148A5">
        <w:rPr>
          <w:szCs w:val="24"/>
        </w:rPr>
        <w:t xml:space="preserve"> tapo sudėtingesnis. </w:t>
      </w:r>
      <w:r>
        <w:rPr>
          <w:szCs w:val="24"/>
        </w:rPr>
        <w:t>S</w:t>
      </w:r>
      <w:r w:rsidRPr="00C148A5">
        <w:rPr>
          <w:szCs w:val="24"/>
        </w:rPr>
        <w:t>veikatos apsaugos ministerija, kaip nacionalinis sveikatinimo veiklos valdymo subjektas</w:t>
      </w:r>
      <w:r>
        <w:rPr>
          <w:szCs w:val="24"/>
        </w:rPr>
        <w:t>,</w:t>
      </w:r>
      <w:r w:rsidRPr="00C148A5">
        <w:rPr>
          <w:szCs w:val="24"/>
        </w:rPr>
        <w:t xml:space="preserve"> šioje srityje neteko svertų, būtinų priklausomybės ligų gydymo paslaugų centruose tinkamumui, valstybės biudžeto lėšų naudojimo </w:t>
      </w:r>
      <w:r>
        <w:rPr>
          <w:szCs w:val="24"/>
        </w:rPr>
        <w:t>veiksmingumui</w:t>
      </w:r>
      <w:r w:rsidRPr="00C148A5">
        <w:rPr>
          <w:szCs w:val="24"/>
        </w:rPr>
        <w:t xml:space="preserve"> užtikrinti </w:t>
      </w:r>
      <w:r>
        <w:rPr>
          <w:szCs w:val="24"/>
        </w:rPr>
        <w:t>ir</w:t>
      </w:r>
      <w:r w:rsidRPr="00C148A5">
        <w:rPr>
          <w:szCs w:val="24"/>
        </w:rPr>
        <w:t xml:space="preserve"> tolygiam paslaugų prieinamumui visiems Lietuvos Respublikos gyventojams lygiomis teisėmis garantuoti. Europos Sąjungos valstybėse narėse vis labiau pripažįstamas priklausomybės ligų gydymo specifiškumas bendroje psichikos sveikatos priežiūros sistemoje </w:t>
      </w:r>
      <w:r>
        <w:rPr>
          <w:szCs w:val="24"/>
        </w:rPr>
        <w:t>ir</w:t>
      </w:r>
      <w:r w:rsidRPr="00C148A5">
        <w:rPr>
          <w:szCs w:val="24"/>
        </w:rPr>
        <w:t xml:space="preserve"> specialaus personalo (gydytojų, slaugytojų, psichologų, socialinių darbuotojų) poreikis. Lietuvoje šiuo metu būtina plėtoti specialistų, teikiančių paslaugas sergantiems psichikos </w:t>
      </w:r>
      <w:r>
        <w:rPr>
          <w:szCs w:val="24"/>
        </w:rPr>
        <w:t>ir</w:t>
      </w:r>
      <w:r w:rsidRPr="00C148A5">
        <w:rPr>
          <w:szCs w:val="24"/>
        </w:rPr>
        <w:t xml:space="preserve"> priklausomyb</w:t>
      </w:r>
      <w:r>
        <w:rPr>
          <w:szCs w:val="24"/>
        </w:rPr>
        <w:t>ės</w:t>
      </w:r>
      <w:r w:rsidRPr="00C148A5">
        <w:rPr>
          <w:szCs w:val="24"/>
        </w:rPr>
        <w:t xml:space="preserve"> ligomis, mokymą ir kvalifikacijos tobulinimą.</w:t>
      </w:r>
    </w:p>
    <w:p w:rsidR="000444A1" w:rsidRPr="00C148A5" w:rsidRDefault="000444A1" w:rsidP="00C148A5">
      <w:pPr>
        <w:spacing w:line="360" w:lineRule="atLeast"/>
        <w:ind w:firstLine="720"/>
        <w:jc w:val="both"/>
        <w:rPr>
          <w:szCs w:val="24"/>
        </w:rPr>
      </w:pPr>
      <w:r w:rsidRPr="00C148A5">
        <w:rPr>
          <w:szCs w:val="24"/>
        </w:rPr>
        <w:t xml:space="preserve">Lietuvos Respublikos Vyriausybė 2010 m. birželio 16 d. nutarimu Nr. 779 „Dėl Kauno apskrities priklausomybės ligų centro savininko teisių ir pareigų bei turto perdavimo“ (Žin., 2010, </w:t>
      </w:r>
      <w:r w:rsidRPr="00C148A5">
        <w:rPr>
          <w:bCs/>
          <w:szCs w:val="24"/>
        </w:rPr>
        <w:t xml:space="preserve">Nr. </w:t>
      </w:r>
      <w:hyperlink r:id="rId40" w:history="1">
        <w:r w:rsidRPr="00B1740F">
          <w:rPr>
            <w:rStyle w:val="Hyperlink"/>
            <w:bCs/>
            <w:szCs w:val="24"/>
          </w:rPr>
          <w:t>73-3717</w:t>
        </w:r>
      </w:hyperlink>
      <w:r w:rsidRPr="00C148A5">
        <w:rPr>
          <w:bCs/>
          <w:szCs w:val="24"/>
        </w:rPr>
        <w:t xml:space="preserve">), </w:t>
      </w:r>
      <w:r w:rsidRPr="00C148A5">
        <w:rPr>
          <w:szCs w:val="24"/>
        </w:rPr>
        <w:t xml:space="preserve">2010 m. birželio 21 d. nutarimu Nr. 860 „Dėl Klaipėdos priklausomybės ligų centro ir Klaipėdos sutrikusio vystymosi kūdikių namų savininko teisių ir pareigų bei turto perdavimo“ (Žin., 2010, </w:t>
      </w:r>
      <w:r w:rsidRPr="00C148A5">
        <w:rPr>
          <w:bCs/>
          <w:szCs w:val="24"/>
        </w:rPr>
        <w:t xml:space="preserve">Nr. </w:t>
      </w:r>
      <w:hyperlink r:id="rId41" w:history="1">
        <w:r w:rsidRPr="00B1740F">
          <w:rPr>
            <w:rStyle w:val="Hyperlink"/>
            <w:bCs/>
            <w:szCs w:val="24"/>
          </w:rPr>
          <w:t>77-3954</w:t>
        </w:r>
      </w:hyperlink>
      <w:r w:rsidRPr="00C148A5">
        <w:rPr>
          <w:bCs/>
          <w:szCs w:val="24"/>
        </w:rPr>
        <w:t xml:space="preserve">), </w:t>
      </w:r>
      <w:r w:rsidRPr="00C148A5">
        <w:rPr>
          <w:szCs w:val="24"/>
        </w:rPr>
        <w:t xml:space="preserve">2010 m. </w:t>
      </w:r>
      <w:r>
        <w:rPr>
          <w:szCs w:val="24"/>
        </w:rPr>
        <w:t>liepos 1 d. nutarimu Nr. </w:t>
      </w:r>
      <w:r w:rsidRPr="00C148A5">
        <w:rPr>
          <w:szCs w:val="24"/>
        </w:rPr>
        <w:t xml:space="preserve">984 „Dėl Šiaulių apskrities priklausomybės ligų centro savininko teisių ir pareigų bei turto perdavimo Šiaulių miesto savivaldybei“ (Žin., 2010, </w:t>
      </w:r>
      <w:r w:rsidRPr="00C148A5">
        <w:rPr>
          <w:bCs/>
          <w:szCs w:val="24"/>
        </w:rPr>
        <w:t xml:space="preserve">Nr. </w:t>
      </w:r>
      <w:hyperlink r:id="rId42" w:history="1">
        <w:r w:rsidRPr="00B1740F">
          <w:rPr>
            <w:rStyle w:val="Hyperlink"/>
            <w:bCs/>
            <w:szCs w:val="24"/>
          </w:rPr>
          <w:t>82-4349</w:t>
        </w:r>
      </w:hyperlink>
      <w:r w:rsidRPr="00C148A5">
        <w:rPr>
          <w:bCs/>
          <w:szCs w:val="24"/>
        </w:rPr>
        <w:t xml:space="preserve">) ir </w:t>
      </w:r>
      <w:r w:rsidRPr="00C148A5">
        <w:rPr>
          <w:szCs w:val="24"/>
        </w:rPr>
        <w:t xml:space="preserve">2010 m. birželio 29 d. nutarimu Nr. 945 „Dėl sveikatos priežiūros įstaigų savininko turtinių ir neturtinių teisių, pareigų bei turto perdavimo Panevėžio miesto savivaldybei“ (Žin., 2010, </w:t>
      </w:r>
      <w:r w:rsidRPr="00C148A5">
        <w:rPr>
          <w:bCs/>
          <w:szCs w:val="24"/>
        </w:rPr>
        <w:t xml:space="preserve">Nr. </w:t>
      </w:r>
      <w:hyperlink r:id="rId43" w:history="1">
        <w:r w:rsidRPr="00B1740F">
          <w:rPr>
            <w:rStyle w:val="Hyperlink"/>
            <w:bCs/>
            <w:szCs w:val="24"/>
          </w:rPr>
          <w:t>81-4240</w:t>
        </w:r>
      </w:hyperlink>
      <w:r w:rsidRPr="00C148A5">
        <w:rPr>
          <w:bCs/>
          <w:szCs w:val="24"/>
        </w:rPr>
        <w:t>)</w:t>
      </w:r>
      <w:r w:rsidRPr="00C148A5" w:rsidDel="00267C2C">
        <w:rPr>
          <w:szCs w:val="24"/>
        </w:rPr>
        <w:t xml:space="preserve"> </w:t>
      </w:r>
      <w:r w:rsidRPr="00C148A5">
        <w:rPr>
          <w:szCs w:val="24"/>
        </w:rPr>
        <w:t>perdavė</w:t>
      </w:r>
      <w:r w:rsidRPr="00C148A5">
        <w:rPr>
          <w:spacing w:val="1"/>
          <w:szCs w:val="24"/>
        </w:rPr>
        <w:t xml:space="preserve"> </w:t>
      </w:r>
      <w:r w:rsidRPr="00C148A5">
        <w:rPr>
          <w:szCs w:val="24"/>
        </w:rPr>
        <w:t xml:space="preserve">Kauno, Klaipėdos, Šiaulių ir Panevėžio priklausomybės ligų centrų savininko teises ir pareigas </w:t>
      </w:r>
      <w:r w:rsidRPr="00C148A5">
        <w:rPr>
          <w:spacing w:val="1"/>
          <w:szCs w:val="24"/>
        </w:rPr>
        <w:t xml:space="preserve">bei turtą atitinkamai </w:t>
      </w:r>
      <w:r w:rsidRPr="00C148A5">
        <w:rPr>
          <w:szCs w:val="24"/>
        </w:rPr>
        <w:t>Kauno</w:t>
      </w:r>
      <w:r w:rsidRPr="00C148A5">
        <w:rPr>
          <w:spacing w:val="1"/>
          <w:szCs w:val="24"/>
        </w:rPr>
        <w:t xml:space="preserve">, Klaipėdos, Šiaulių ir Panevėžio miestų savivaldybėms </w:t>
      </w:r>
      <w:r w:rsidRPr="00C148A5">
        <w:rPr>
          <w:szCs w:val="24"/>
        </w:rPr>
        <w:t xml:space="preserve">savarankiškosioms ir valstybės </w:t>
      </w:r>
      <w:r>
        <w:rPr>
          <w:szCs w:val="24"/>
        </w:rPr>
        <w:t>perduotoms</w:t>
      </w:r>
      <w:r w:rsidRPr="00C148A5">
        <w:rPr>
          <w:szCs w:val="24"/>
        </w:rPr>
        <w:t xml:space="preserve"> funkcijoms įgyvendinti ir pavedė </w:t>
      </w:r>
      <w:r>
        <w:rPr>
          <w:szCs w:val="24"/>
        </w:rPr>
        <w:t>F</w:t>
      </w:r>
      <w:r w:rsidRPr="00C148A5">
        <w:rPr>
          <w:szCs w:val="24"/>
        </w:rPr>
        <w:t>inansų ministerijai rengiamuose atitinkamų metų Lietuvos Respublikos valstybės biudžeto ir savivaldybių biudžetų finansinių rodiklių patvirtinimo įstatymo projektuose numatyti Kauno, Klaipėdos, Šiaulių ir Panevėžio miest</w:t>
      </w:r>
      <w:r>
        <w:rPr>
          <w:szCs w:val="24"/>
        </w:rPr>
        <w:t>ų</w:t>
      </w:r>
      <w:r w:rsidRPr="00C148A5">
        <w:rPr>
          <w:szCs w:val="24"/>
        </w:rPr>
        <w:t xml:space="preserve"> savivaldybėms valstybės biudžeto specialiąsias tikslines dotacijas Kauno, Klaipėdos, Šiaulių ir Panevėžio priklausomybės ligų centrų veiklai ir ūkio reikmėms finansuoti. Ši</w:t>
      </w:r>
      <w:r>
        <w:rPr>
          <w:szCs w:val="24"/>
        </w:rPr>
        <w:t>oms</w:t>
      </w:r>
      <w:r w:rsidRPr="00C148A5">
        <w:rPr>
          <w:szCs w:val="24"/>
        </w:rPr>
        <w:t xml:space="preserve"> įstaig</w:t>
      </w:r>
      <w:r>
        <w:rPr>
          <w:szCs w:val="24"/>
        </w:rPr>
        <w:t>oms</w:t>
      </w:r>
      <w:r w:rsidRPr="00C148A5">
        <w:rPr>
          <w:szCs w:val="24"/>
        </w:rPr>
        <w:t xml:space="preserve"> išlaiky</w:t>
      </w:r>
      <w:r>
        <w:rPr>
          <w:szCs w:val="24"/>
        </w:rPr>
        <w:t>t</w:t>
      </w:r>
      <w:r w:rsidRPr="00C148A5">
        <w:rPr>
          <w:szCs w:val="24"/>
        </w:rPr>
        <w:t>i 2012 meta</w:t>
      </w:r>
      <w:r>
        <w:rPr>
          <w:szCs w:val="24"/>
        </w:rPr>
        <w:t>i</w:t>
      </w:r>
      <w:r w:rsidRPr="00C148A5">
        <w:rPr>
          <w:szCs w:val="24"/>
        </w:rPr>
        <w:t>s buvo skirta 4</w:t>
      </w:r>
      <w:r>
        <w:rPr>
          <w:szCs w:val="24"/>
        </w:rPr>
        <w:t> </w:t>
      </w:r>
      <w:r w:rsidRPr="00C148A5">
        <w:rPr>
          <w:szCs w:val="24"/>
        </w:rPr>
        <w:t xml:space="preserve">551 tūkst. </w:t>
      </w:r>
      <w:r>
        <w:rPr>
          <w:szCs w:val="24"/>
        </w:rPr>
        <w:t>litų</w:t>
      </w:r>
      <w:r w:rsidRPr="00C148A5">
        <w:rPr>
          <w:szCs w:val="24"/>
        </w:rPr>
        <w:t xml:space="preserve"> valstybės biudžeto lėšų. Vilniaus priklausomybės ligų centro veiklai ir ūkio reikmėms finansuoti 2011 </w:t>
      </w:r>
      <w:r>
        <w:rPr>
          <w:szCs w:val="24"/>
        </w:rPr>
        <w:t xml:space="preserve">ir </w:t>
      </w:r>
      <w:r w:rsidRPr="00C148A5">
        <w:rPr>
          <w:szCs w:val="24"/>
        </w:rPr>
        <w:t xml:space="preserve">2012 metais skirta </w:t>
      </w:r>
      <w:r>
        <w:rPr>
          <w:szCs w:val="24"/>
        </w:rPr>
        <w:t xml:space="preserve">po </w:t>
      </w:r>
      <w:r w:rsidRPr="00C148A5">
        <w:rPr>
          <w:szCs w:val="24"/>
        </w:rPr>
        <w:t>5</w:t>
      </w:r>
      <w:r>
        <w:rPr>
          <w:szCs w:val="24"/>
        </w:rPr>
        <w:t> </w:t>
      </w:r>
      <w:r w:rsidRPr="00C148A5">
        <w:rPr>
          <w:szCs w:val="24"/>
        </w:rPr>
        <w:t xml:space="preserve">531,8 tūkst. </w:t>
      </w:r>
      <w:r>
        <w:rPr>
          <w:szCs w:val="24"/>
        </w:rPr>
        <w:t>litų</w:t>
      </w:r>
      <w:r w:rsidRPr="00C148A5">
        <w:rPr>
          <w:szCs w:val="24"/>
        </w:rPr>
        <w:t xml:space="preserve"> Vilniaus miesto savivaldybės biudžeto lėšų</w:t>
      </w:r>
      <w:r>
        <w:rPr>
          <w:szCs w:val="24"/>
        </w:rPr>
        <w:t>.</w:t>
      </w:r>
      <w:r w:rsidRPr="00C148A5">
        <w:rPr>
          <w:szCs w:val="24"/>
        </w:rPr>
        <w:t xml:space="preserve"> </w:t>
      </w:r>
    </w:p>
    <w:p w:rsidR="000444A1" w:rsidRPr="00C148A5" w:rsidRDefault="000444A1" w:rsidP="00C148A5">
      <w:pPr>
        <w:spacing w:line="360" w:lineRule="atLeast"/>
        <w:ind w:firstLine="720"/>
        <w:jc w:val="both"/>
        <w:rPr>
          <w:szCs w:val="24"/>
        </w:rPr>
      </w:pPr>
      <w:r w:rsidRPr="00C148A5">
        <w:rPr>
          <w:szCs w:val="24"/>
        </w:rPr>
        <w:t xml:space="preserve">Lietuvos Respublikos 2013 metų valstybės biudžeto ir savivaldybių biudžetų finansinių rodiklių projektų rengimo plano, patvirtinto Lietuvos Respublikos Vyriausybės 2012 m. vasario 29 d. nutarimu Nr. 226 (Žin., 2012, Nr. </w:t>
      </w:r>
      <w:hyperlink r:id="rId44" w:history="1">
        <w:r w:rsidRPr="00B1740F">
          <w:rPr>
            <w:rStyle w:val="Hyperlink"/>
            <w:szCs w:val="24"/>
          </w:rPr>
          <w:t>29-1304</w:t>
        </w:r>
      </w:hyperlink>
      <w:r w:rsidRPr="00C148A5">
        <w:rPr>
          <w:szCs w:val="24"/>
        </w:rPr>
        <w:t>), 14 punkt</w:t>
      </w:r>
      <w:r>
        <w:rPr>
          <w:szCs w:val="24"/>
        </w:rPr>
        <w:t>e</w:t>
      </w:r>
      <w:r w:rsidRPr="00C148A5">
        <w:rPr>
          <w:szCs w:val="24"/>
        </w:rPr>
        <w:t xml:space="preserve"> nustatyta, kad ministrai teikia jiems pavestų valdymo sričių 2013–2015 metų strateginių veiklos planų projektus (juose turi būti įskaitytas lėšų poreikis jų kuruojamoms valstybinėms (valstybės perduotoms savivaldybėms) funkcijoms atlikti</w:t>
      </w:r>
      <w:r>
        <w:rPr>
          <w:szCs w:val="24"/>
        </w:rPr>
        <w:t>)</w:t>
      </w:r>
      <w:r w:rsidRPr="00C148A5">
        <w:rPr>
          <w:szCs w:val="24"/>
        </w:rPr>
        <w:t>. Kauno, Klaipėdos, Šiaulių ir Panevėžio priklausomybės ligų centr</w:t>
      </w:r>
      <w:r>
        <w:rPr>
          <w:szCs w:val="24"/>
        </w:rPr>
        <w:t>ams</w:t>
      </w:r>
      <w:r w:rsidRPr="00C148A5">
        <w:rPr>
          <w:szCs w:val="24"/>
        </w:rPr>
        <w:t xml:space="preserve"> išlaiky</w:t>
      </w:r>
      <w:r>
        <w:rPr>
          <w:szCs w:val="24"/>
        </w:rPr>
        <w:t>t</w:t>
      </w:r>
      <w:r w:rsidRPr="00C148A5">
        <w:rPr>
          <w:szCs w:val="24"/>
        </w:rPr>
        <w:t>i 2013 meta</w:t>
      </w:r>
      <w:r>
        <w:rPr>
          <w:szCs w:val="24"/>
        </w:rPr>
        <w:t>i</w:t>
      </w:r>
      <w:r w:rsidRPr="00C148A5">
        <w:rPr>
          <w:szCs w:val="24"/>
        </w:rPr>
        <w:t xml:space="preserve">s numatoma </w:t>
      </w:r>
      <w:r>
        <w:rPr>
          <w:szCs w:val="24"/>
        </w:rPr>
        <w:t xml:space="preserve">skirti </w:t>
      </w:r>
      <w:r w:rsidRPr="00C148A5">
        <w:rPr>
          <w:szCs w:val="24"/>
        </w:rPr>
        <w:t>4</w:t>
      </w:r>
      <w:r>
        <w:rPr>
          <w:szCs w:val="24"/>
        </w:rPr>
        <w:t> </w:t>
      </w:r>
      <w:r w:rsidRPr="00C148A5">
        <w:rPr>
          <w:szCs w:val="24"/>
        </w:rPr>
        <w:t xml:space="preserve">551 tūkst. </w:t>
      </w:r>
      <w:r>
        <w:rPr>
          <w:szCs w:val="24"/>
        </w:rPr>
        <w:t>litų</w:t>
      </w:r>
      <w:r w:rsidRPr="00C148A5">
        <w:rPr>
          <w:szCs w:val="24"/>
        </w:rPr>
        <w:t xml:space="preserve"> valstybės biudžeto lėšų iš Sveikatos apsaugos ministerijai skirtų asignavimų.</w:t>
      </w:r>
    </w:p>
    <w:p w:rsidR="000444A1" w:rsidRPr="00C148A5" w:rsidRDefault="000444A1" w:rsidP="00C148A5">
      <w:pPr>
        <w:pStyle w:val="BodyTextIndent"/>
        <w:tabs>
          <w:tab w:val="num" w:pos="900"/>
        </w:tabs>
        <w:spacing w:before="0" w:line="360" w:lineRule="atLeast"/>
        <w:ind w:left="0" w:firstLine="720"/>
        <w:jc w:val="both"/>
        <w:rPr>
          <w:szCs w:val="24"/>
        </w:rPr>
      </w:pPr>
      <w:r w:rsidRPr="00C148A5">
        <w:rPr>
          <w:szCs w:val="24"/>
        </w:rPr>
        <w:t xml:space="preserve">Įgyvendinant 2009–2012 metų </w:t>
      </w:r>
      <w:r>
        <w:rPr>
          <w:szCs w:val="24"/>
        </w:rPr>
        <w:t>p</w:t>
      </w:r>
      <w:r w:rsidRPr="00C148A5">
        <w:rPr>
          <w:szCs w:val="24"/>
        </w:rPr>
        <w:t xml:space="preserve">riklausomybės ligų gydymo programą, patvirtintą sveikatos apsaugos ministro 2008 m. gruodžio 31 d. įsakymu Nr. V-1288 (Žin., 2009, Nr. </w:t>
      </w:r>
      <w:hyperlink r:id="rId45" w:history="1">
        <w:r w:rsidRPr="00B1740F">
          <w:rPr>
            <w:rStyle w:val="Hyperlink"/>
            <w:szCs w:val="24"/>
          </w:rPr>
          <w:t>4-108</w:t>
        </w:r>
      </w:hyperlink>
      <w:r w:rsidRPr="00C148A5">
        <w:rPr>
          <w:szCs w:val="24"/>
        </w:rPr>
        <w:t xml:space="preserve">), priklausomybės ligų centrai papildomai finansuojami Privalomojo sveikatos draudimo fondo biudžeto lėšomis. Šiai programai skiriamos lėšos iš Privalomojo sveikatos draudimo fondo biudžeto: 2011 </w:t>
      </w:r>
      <w:r>
        <w:rPr>
          <w:szCs w:val="24"/>
        </w:rPr>
        <w:t xml:space="preserve">ir </w:t>
      </w:r>
      <w:r w:rsidRPr="00C148A5">
        <w:rPr>
          <w:szCs w:val="24"/>
        </w:rPr>
        <w:t xml:space="preserve">2012 </w:t>
      </w:r>
      <w:r>
        <w:rPr>
          <w:szCs w:val="24"/>
        </w:rPr>
        <w:t>metais</w:t>
      </w:r>
      <w:r w:rsidRPr="00C148A5">
        <w:rPr>
          <w:szCs w:val="24"/>
        </w:rPr>
        <w:t xml:space="preserve"> skirta </w:t>
      </w:r>
      <w:r>
        <w:rPr>
          <w:szCs w:val="24"/>
        </w:rPr>
        <w:t xml:space="preserve">po </w:t>
      </w:r>
      <w:r w:rsidRPr="00C148A5">
        <w:rPr>
          <w:szCs w:val="24"/>
        </w:rPr>
        <w:t xml:space="preserve">1 813,7 tūkst. </w:t>
      </w:r>
      <w:r>
        <w:rPr>
          <w:szCs w:val="24"/>
        </w:rPr>
        <w:t>litų.</w:t>
      </w:r>
      <w:r w:rsidRPr="00C148A5">
        <w:rPr>
          <w:szCs w:val="24"/>
        </w:rPr>
        <w:t xml:space="preserve"> 2009–2012 metų </w:t>
      </w:r>
      <w:r>
        <w:rPr>
          <w:szCs w:val="24"/>
        </w:rPr>
        <w:t>p</w:t>
      </w:r>
      <w:r w:rsidRPr="00C148A5">
        <w:rPr>
          <w:szCs w:val="24"/>
        </w:rPr>
        <w:t xml:space="preserve">riklausomybės ligų gydymo programa sveikatos apsaugos ministro 2012 m. rugsėjo 17 d. įsakymu Nr. V-864 (Žin., 2012, Nr. </w:t>
      </w:r>
      <w:hyperlink r:id="rId46" w:history="1">
        <w:r w:rsidRPr="00B1740F">
          <w:rPr>
            <w:rStyle w:val="Hyperlink"/>
            <w:szCs w:val="24"/>
          </w:rPr>
          <w:t>110-5602</w:t>
        </w:r>
      </w:hyperlink>
      <w:r w:rsidRPr="00C148A5">
        <w:rPr>
          <w:szCs w:val="24"/>
        </w:rPr>
        <w:t>) pratęsta 2</w:t>
      </w:r>
      <w:r>
        <w:rPr>
          <w:szCs w:val="24"/>
        </w:rPr>
        <w:t>013 metams. Tikslinga būtų 2013 </w:t>
      </w:r>
      <w:r w:rsidRPr="00C148A5">
        <w:rPr>
          <w:szCs w:val="24"/>
        </w:rPr>
        <w:t>metais iš Privalomojo sveikatos draudimo fondo skirti Priklausomybės ligų gydymo programai ne mažesnį nei praėjusiais metais finansavimą.</w:t>
      </w:r>
    </w:p>
    <w:p w:rsidR="000444A1" w:rsidRPr="00C148A5" w:rsidRDefault="000444A1" w:rsidP="00C148A5">
      <w:pPr>
        <w:spacing w:line="360" w:lineRule="atLeast"/>
        <w:ind w:firstLine="720"/>
        <w:contextualSpacing/>
        <w:jc w:val="both"/>
        <w:rPr>
          <w:szCs w:val="24"/>
        </w:rPr>
      </w:pPr>
      <w:r>
        <w:rPr>
          <w:szCs w:val="24"/>
        </w:rPr>
        <w:t>S</w:t>
      </w:r>
      <w:r w:rsidRPr="00C148A5">
        <w:rPr>
          <w:szCs w:val="24"/>
        </w:rPr>
        <w:t xml:space="preserve">veikatos apsaugos ministro 2011 m. gruodžio 23 d. įsakymu Nr. V-1109 patvirtinti Asmenų, kurie kreipiasi į asmens sveikatos priežiūros įstaigas dėl psichikos ir elgesio sutrikimų, vartojant narkotines ir psichotropines medžiagas, stebėsenos informacinės sistemos nuostatai ir duomenų saugos nuostatai (Žin., 2011, </w:t>
      </w:r>
      <w:r>
        <w:rPr>
          <w:szCs w:val="24"/>
        </w:rPr>
        <w:t xml:space="preserve">Nr. </w:t>
      </w:r>
      <w:hyperlink r:id="rId47" w:history="1">
        <w:r w:rsidRPr="00B1740F">
          <w:rPr>
            <w:rStyle w:val="Hyperlink"/>
            <w:szCs w:val="24"/>
          </w:rPr>
          <w:t>162-7697</w:t>
        </w:r>
      </w:hyperlink>
      <w:r w:rsidRPr="00C148A5">
        <w:rPr>
          <w:szCs w:val="24"/>
        </w:rPr>
        <w:t>).</w:t>
      </w:r>
    </w:p>
    <w:p w:rsidR="000444A1" w:rsidRPr="00C148A5" w:rsidRDefault="000444A1" w:rsidP="00C148A5">
      <w:pPr>
        <w:tabs>
          <w:tab w:val="left" w:pos="900"/>
        </w:tabs>
        <w:spacing w:line="360" w:lineRule="atLeast"/>
        <w:ind w:firstLine="720"/>
        <w:jc w:val="both"/>
        <w:rPr>
          <w:szCs w:val="24"/>
        </w:rPr>
      </w:pPr>
      <w:r w:rsidRPr="00C148A5">
        <w:rPr>
          <w:szCs w:val="24"/>
        </w:rPr>
        <w:t>Asmenų, kurie kreipiasi į asmens sveikatos priežiūros įstaigas dėl psichikos ir elgesio sutrikimų, vartojant narkotines ir psichotropines me</w:t>
      </w:r>
      <w:r>
        <w:rPr>
          <w:szCs w:val="24"/>
        </w:rPr>
        <w:t>džiagas, stebėsenos informacinė</w:t>
      </w:r>
      <w:r w:rsidRPr="00C148A5">
        <w:rPr>
          <w:szCs w:val="24"/>
        </w:rPr>
        <w:t xml:space="preserve"> sistem</w:t>
      </w:r>
      <w:r>
        <w:rPr>
          <w:szCs w:val="24"/>
        </w:rPr>
        <w:t>a</w:t>
      </w:r>
      <w:r w:rsidRPr="00C148A5">
        <w:rPr>
          <w:szCs w:val="24"/>
        </w:rPr>
        <w:t xml:space="preserve"> 2012 m. liepos 1 d. pradėjo veikti Valstybiniame psichikos sveikatos centre. </w:t>
      </w:r>
      <w:r>
        <w:rPr>
          <w:szCs w:val="24"/>
        </w:rPr>
        <w:t>J</w:t>
      </w:r>
      <w:r w:rsidRPr="00C148A5">
        <w:rPr>
          <w:szCs w:val="24"/>
        </w:rPr>
        <w:t xml:space="preserve">i organizacinėmis priemonėmis užtikrina tvarkomų duomenų patikimumą ir saugumą. Valstybinis psichikos sveikatos centras analizuoja </w:t>
      </w:r>
      <w:r>
        <w:rPr>
          <w:szCs w:val="24"/>
        </w:rPr>
        <w:t>šioje</w:t>
      </w:r>
      <w:r w:rsidRPr="00C148A5">
        <w:rPr>
          <w:szCs w:val="24"/>
        </w:rPr>
        <w:t xml:space="preserve"> sistemoje sukauptą informaciją, apibendrina</w:t>
      </w:r>
      <w:r>
        <w:rPr>
          <w:szCs w:val="24"/>
        </w:rPr>
        <w:t xml:space="preserve"> ir</w:t>
      </w:r>
      <w:r w:rsidRPr="00C148A5">
        <w:rPr>
          <w:szCs w:val="24"/>
        </w:rPr>
        <w:t xml:space="preserve"> pateikia išvadas nuolatiniam duomenų gavėjui – Narkotikų, tabako ir alkoholio kontrolės depart</w:t>
      </w:r>
      <w:r>
        <w:rPr>
          <w:szCs w:val="24"/>
        </w:rPr>
        <w:t>amentui</w:t>
      </w:r>
      <w:r w:rsidRPr="00C148A5">
        <w:rPr>
          <w:szCs w:val="24"/>
        </w:rPr>
        <w:t xml:space="preserve"> </w:t>
      </w:r>
      <w:r>
        <w:rPr>
          <w:szCs w:val="24"/>
        </w:rPr>
        <w:t>ir</w:t>
      </w:r>
      <w:r w:rsidRPr="00C148A5">
        <w:rPr>
          <w:szCs w:val="24"/>
        </w:rPr>
        <w:t xml:space="preserve"> kitiems duomenų gavėjams pagal poreikį.</w:t>
      </w:r>
    </w:p>
    <w:p w:rsidR="000444A1" w:rsidRPr="00C148A5" w:rsidRDefault="000444A1" w:rsidP="00C148A5">
      <w:pPr>
        <w:tabs>
          <w:tab w:val="left" w:pos="900"/>
        </w:tabs>
        <w:spacing w:line="360" w:lineRule="atLeast"/>
        <w:ind w:firstLine="720"/>
        <w:jc w:val="both"/>
        <w:rPr>
          <w:bCs/>
          <w:szCs w:val="24"/>
        </w:rPr>
      </w:pPr>
      <w:r w:rsidRPr="00C148A5">
        <w:rPr>
          <w:szCs w:val="24"/>
        </w:rPr>
        <w:t>Europos narkotikų ir narkomanijos stebėsenos centras 2008</w:t>
      </w:r>
      <w:r>
        <w:rPr>
          <w:szCs w:val="24"/>
        </w:rPr>
        <w:t>–</w:t>
      </w:r>
      <w:r w:rsidRPr="00C148A5">
        <w:rPr>
          <w:szCs w:val="24"/>
        </w:rPr>
        <w:t>2011 metais organizavo ekspertų susitikimus</w:t>
      </w:r>
      <w:r>
        <w:rPr>
          <w:szCs w:val="24"/>
        </w:rPr>
        <w:t>.</w:t>
      </w:r>
      <w:r w:rsidRPr="00C148A5">
        <w:rPr>
          <w:szCs w:val="24"/>
        </w:rPr>
        <w:t xml:space="preserve"> </w:t>
      </w:r>
      <w:r>
        <w:rPr>
          <w:szCs w:val="24"/>
        </w:rPr>
        <w:t>J</w:t>
      </w:r>
      <w:r w:rsidRPr="00C148A5">
        <w:rPr>
          <w:szCs w:val="24"/>
        </w:rPr>
        <w:t xml:space="preserve">uose buvo analizuojama Europos Sąjungos </w:t>
      </w:r>
      <w:r>
        <w:rPr>
          <w:szCs w:val="24"/>
        </w:rPr>
        <w:t xml:space="preserve">valstybių narių </w:t>
      </w:r>
      <w:r w:rsidRPr="00C148A5">
        <w:rPr>
          <w:szCs w:val="24"/>
        </w:rPr>
        <w:t>asmens sveikatos priežiūros ir socialin</w:t>
      </w:r>
      <w:r>
        <w:rPr>
          <w:szCs w:val="24"/>
        </w:rPr>
        <w:t>ių</w:t>
      </w:r>
      <w:r w:rsidRPr="00C148A5">
        <w:rPr>
          <w:szCs w:val="24"/>
        </w:rPr>
        <w:t xml:space="preserve"> paslaug</w:t>
      </w:r>
      <w:r>
        <w:rPr>
          <w:szCs w:val="24"/>
        </w:rPr>
        <w:t>ų teikimo</w:t>
      </w:r>
      <w:r w:rsidRPr="00C148A5">
        <w:rPr>
          <w:szCs w:val="24"/>
        </w:rPr>
        <w:t xml:space="preserve"> asmenims, priklausomiems nuo narkotinių ir psichotropinių medžiagų vartojimo</w:t>
      </w:r>
      <w:r>
        <w:rPr>
          <w:szCs w:val="24"/>
        </w:rPr>
        <w:t>, patirtis.</w:t>
      </w:r>
      <w:r w:rsidRPr="00C148A5">
        <w:rPr>
          <w:szCs w:val="24"/>
        </w:rPr>
        <w:t xml:space="preserve"> Europos narkotikų ir narkomanijos stebėsenos centras 2012 metais pateikė techninę specifikaciją, kurioje apibrėžta </w:t>
      </w:r>
      <w:r>
        <w:rPr>
          <w:szCs w:val="24"/>
        </w:rPr>
        <w:t>s</w:t>
      </w:r>
      <w:r w:rsidRPr="00C148A5">
        <w:rPr>
          <w:szCs w:val="24"/>
        </w:rPr>
        <w:t>tacionarini</w:t>
      </w:r>
      <w:r>
        <w:rPr>
          <w:szCs w:val="24"/>
        </w:rPr>
        <w:t>o</w:t>
      </w:r>
      <w:r w:rsidRPr="00C148A5">
        <w:rPr>
          <w:szCs w:val="24"/>
        </w:rPr>
        <w:t xml:space="preserve"> gydym</w:t>
      </w:r>
      <w:r>
        <w:rPr>
          <w:szCs w:val="24"/>
        </w:rPr>
        <w:t>o</w:t>
      </w:r>
      <w:r w:rsidRPr="00C148A5">
        <w:rPr>
          <w:szCs w:val="24"/>
        </w:rPr>
        <w:t xml:space="preserve"> sąvoka</w:t>
      </w:r>
      <w:r>
        <w:rPr>
          <w:szCs w:val="24"/>
        </w:rPr>
        <w:t>:</w:t>
      </w:r>
      <w:r w:rsidRPr="00C148A5">
        <w:rPr>
          <w:szCs w:val="24"/>
        </w:rPr>
        <w:t xml:space="preserve"> </w:t>
      </w:r>
      <w:r>
        <w:rPr>
          <w:szCs w:val="24"/>
        </w:rPr>
        <w:t>„</w:t>
      </w:r>
      <w:r w:rsidRPr="00C148A5">
        <w:rPr>
          <w:szCs w:val="24"/>
        </w:rPr>
        <w:t xml:space="preserve">tai programos ar gydymo modeliai, kurie apima terapinį gydymą ir kitokias pagalbos narkotikų vartotojams formas, įskaitant medicinines-socialines intervencijas kartu su apgyvendinimu. </w:t>
      </w:r>
      <w:r>
        <w:rPr>
          <w:szCs w:val="24"/>
        </w:rPr>
        <w:t>P</w:t>
      </w:r>
      <w:r w:rsidRPr="00C148A5">
        <w:rPr>
          <w:szCs w:val="24"/>
        </w:rPr>
        <w:t xml:space="preserve">agrindinis </w:t>
      </w:r>
      <w:r>
        <w:rPr>
          <w:szCs w:val="24"/>
        </w:rPr>
        <w:t>š</w:t>
      </w:r>
      <w:r w:rsidRPr="00C148A5">
        <w:rPr>
          <w:szCs w:val="24"/>
        </w:rPr>
        <w:t>ių programų bruožas ta</w:t>
      </w:r>
      <w:r>
        <w:rPr>
          <w:szCs w:val="24"/>
        </w:rPr>
        <w:t>s</w:t>
      </w:r>
      <w:r w:rsidRPr="00C148A5">
        <w:rPr>
          <w:szCs w:val="24"/>
        </w:rPr>
        <w:t>, kad jos sprendžia kelis gydomojo asmens poreikius</w:t>
      </w:r>
      <w:r>
        <w:rPr>
          <w:szCs w:val="24"/>
        </w:rPr>
        <w:t>, įskaitant</w:t>
      </w:r>
      <w:r w:rsidRPr="00C148A5">
        <w:rPr>
          <w:szCs w:val="24"/>
        </w:rPr>
        <w:t xml:space="preserve"> </w:t>
      </w:r>
      <w:r>
        <w:rPr>
          <w:szCs w:val="24"/>
        </w:rPr>
        <w:t>(</w:t>
      </w:r>
      <w:r w:rsidRPr="00C148A5">
        <w:rPr>
          <w:szCs w:val="24"/>
        </w:rPr>
        <w:t>bet neapsiribojant</w:t>
      </w:r>
      <w:r>
        <w:rPr>
          <w:szCs w:val="24"/>
        </w:rPr>
        <w:t xml:space="preserve"> tuo)</w:t>
      </w:r>
      <w:r w:rsidRPr="00C148A5">
        <w:rPr>
          <w:szCs w:val="24"/>
        </w:rPr>
        <w:t xml:space="preserve"> ši</w:t>
      </w:r>
      <w:r>
        <w:rPr>
          <w:szCs w:val="24"/>
        </w:rPr>
        <w:t>a</w:t>
      </w:r>
      <w:r w:rsidRPr="00C148A5">
        <w:rPr>
          <w:szCs w:val="24"/>
        </w:rPr>
        <w:t xml:space="preserve">s sritis: narkotikų vartojimas, sveikata, gyvenimo kokybė ir socializacijos </w:t>
      </w:r>
      <w:r>
        <w:rPr>
          <w:szCs w:val="24"/>
        </w:rPr>
        <w:t>grąžinimas,</w:t>
      </w:r>
      <w:r w:rsidRPr="00C148A5">
        <w:rPr>
          <w:szCs w:val="24"/>
        </w:rPr>
        <w:t xml:space="preserve"> arba resocializacija. Šis apibrėžimas neapima vien tik stacionarinės detoksikacijos, programų, skirtų vien tik socialinės paramos (</w:t>
      </w:r>
      <w:r>
        <w:rPr>
          <w:szCs w:val="24"/>
        </w:rPr>
        <w:t>pavyzdžiui</w:t>
      </w:r>
      <w:r w:rsidRPr="00C148A5">
        <w:rPr>
          <w:szCs w:val="24"/>
        </w:rPr>
        <w:t xml:space="preserve">, prieglaudos) teikimui narkotikų vartotojams, narkotikų vartotojų gydymo kalėjimuose“. Pagal </w:t>
      </w:r>
      <w:r>
        <w:rPr>
          <w:szCs w:val="24"/>
        </w:rPr>
        <w:t>ši</w:t>
      </w:r>
      <w:r w:rsidRPr="00C148A5">
        <w:rPr>
          <w:szCs w:val="24"/>
        </w:rPr>
        <w:t xml:space="preserve">ą techninę specifikaciją visose Europos Sąjungos </w:t>
      </w:r>
      <w:r>
        <w:rPr>
          <w:szCs w:val="24"/>
        </w:rPr>
        <w:t>valstybėse narėse</w:t>
      </w:r>
      <w:r w:rsidRPr="00C148A5">
        <w:rPr>
          <w:szCs w:val="24"/>
        </w:rPr>
        <w:t xml:space="preserve"> atliekamos analizės rezultatai bus pateikti 2013 metais.</w:t>
      </w:r>
    </w:p>
    <w:p w:rsidR="000444A1" w:rsidRPr="00C148A5" w:rsidRDefault="000444A1" w:rsidP="00C148A5">
      <w:pPr>
        <w:spacing w:line="360" w:lineRule="atLeast"/>
        <w:ind w:firstLine="720"/>
        <w:jc w:val="both"/>
        <w:rPr>
          <w:szCs w:val="24"/>
        </w:rPr>
      </w:pPr>
      <w:r w:rsidRPr="00C148A5">
        <w:rPr>
          <w:szCs w:val="24"/>
          <w:shd w:val="clear" w:color="auto" w:fill="FFFFFF"/>
        </w:rPr>
        <w:t xml:space="preserve">7. </w:t>
      </w:r>
      <w:r w:rsidRPr="00E01FAC">
        <w:rPr>
          <w:szCs w:val="24"/>
          <w:shd w:val="clear" w:color="auto" w:fill="FFFFFF"/>
        </w:rPr>
        <w:t>Socialinės paslaugos.</w:t>
      </w:r>
      <w:r w:rsidRPr="00C148A5">
        <w:rPr>
          <w:szCs w:val="24"/>
          <w:shd w:val="clear" w:color="auto" w:fill="FFFFFF"/>
        </w:rPr>
        <w:t xml:space="preserve"> </w:t>
      </w:r>
      <w:r w:rsidRPr="00C148A5">
        <w:rPr>
          <w:szCs w:val="24"/>
        </w:rPr>
        <w:t>Socialinių paslaugų organizavimą ir teikimą reglamentuoja Lietuvos Respublikos socialinių paslaugų įstatymas (Žin., 2006, Nr.</w:t>
      </w:r>
      <w:r>
        <w:rPr>
          <w:szCs w:val="24"/>
        </w:rPr>
        <w:t xml:space="preserve"> </w:t>
      </w:r>
      <w:hyperlink r:id="rId48" w:history="1">
        <w:r w:rsidRPr="00B1740F">
          <w:rPr>
            <w:rStyle w:val="Hyperlink"/>
            <w:szCs w:val="24"/>
          </w:rPr>
          <w:t>17-589</w:t>
        </w:r>
      </w:hyperlink>
      <w:r w:rsidRPr="00C148A5">
        <w:rPr>
          <w:szCs w:val="24"/>
        </w:rPr>
        <w:t>).</w:t>
      </w:r>
    </w:p>
    <w:p w:rsidR="000444A1" w:rsidRPr="00C148A5" w:rsidRDefault="000444A1" w:rsidP="00C148A5">
      <w:pPr>
        <w:spacing w:line="360" w:lineRule="atLeast"/>
        <w:ind w:firstLine="720"/>
        <w:jc w:val="both"/>
        <w:rPr>
          <w:bCs/>
          <w:szCs w:val="24"/>
        </w:rPr>
      </w:pPr>
      <w:r w:rsidRPr="00C148A5">
        <w:rPr>
          <w:szCs w:val="24"/>
        </w:rPr>
        <w:t>Narkotikų, tabako ir alkoholio kontrolės departamento duomenimis, socialinės rizikos suaugusiems asmenims, priklausomiems nuo psichoaktyviųjų</w:t>
      </w:r>
      <w:r w:rsidRPr="00C148A5">
        <w:rPr>
          <w:b/>
          <w:szCs w:val="24"/>
        </w:rPr>
        <w:t xml:space="preserve"> </w:t>
      </w:r>
      <w:r w:rsidRPr="00C148A5">
        <w:rPr>
          <w:szCs w:val="24"/>
        </w:rPr>
        <w:t>medžiagų vartojimo, trumpalaikės socialinės globos paslaugos Lietuvos Respublikoje teikiamos 19</w:t>
      </w:r>
      <w:r>
        <w:rPr>
          <w:szCs w:val="24"/>
        </w:rPr>
        <w:t>-oje</w:t>
      </w:r>
      <w:r w:rsidRPr="00C148A5">
        <w:rPr>
          <w:szCs w:val="24"/>
        </w:rPr>
        <w:t xml:space="preserve"> psichologinės </w:t>
      </w:r>
      <w:r>
        <w:rPr>
          <w:szCs w:val="24"/>
        </w:rPr>
        <w:t>ir</w:t>
      </w:r>
      <w:r w:rsidRPr="00C148A5">
        <w:rPr>
          <w:szCs w:val="24"/>
        </w:rPr>
        <w:t xml:space="preserve"> socialinės reabilitacijos įstaigų, taip pat veikia 6 socialinių paslaugų dienos centrai, skirti asmenims, priklausomiems nuo psichoaktyviųjų medžiagų vartojimo. </w:t>
      </w:r>
      <w:r>
        <w:rPr>
          <w:szCs w:val="24"/>
        </w:rPr>
        <w:t>T</w:t>
      </w:r>
      <w:r w:rsidRPr="00C148A5">
        <w:rPr>
          <w:szCs w:val="24"/>
        </w:rPr>
        <w:t xml:space="preserve">rumpalaikės socialinės globos (psichologinės </w:t>
      </w:r>
      <w:r>
        <w:rPr>
          <w:szCs w:val="24"/>
        </w:rPr>
        <w:t>ir</w:t>
      </w:r>
      <w:r w:rsidRPr="00C148A5">
        <w:rPr>
          <w:szCs w:val="24"/>
        </w:rPr>
        <w:t xml:space="preserve"> socialinės reabilitacijos įstaigose) paslaugos 2005 metais suteiktos 319 socialinės rizikos suaugusių asmenų, priklausomų nuo psichoaktyviųjų medžiagų vartojimo, </w:t>
      </w:r>
      <w:r>
        <w:rPr>
          <w:szCs w:val="24"/>
        </w:rPr>
        <w:t>2006 metais</w:t>
      </w:r>
      <w:r w:rsidRPr="00C148A5">
        <w:rPr>
          <w:szCs w:val="24"/>
        </w:rPr>
        <w:t xml:space="preserve"> </w:t>
      </w:r>
      <w:r>
        <w:rPr>
          <w:szCs w:val="24"/>
        </w:rPr>
        <w:t>–</w:t>
      </w:r>
      <w:r w:rsidRPr="00C148A5">
        <w:rPr>
          <w:szCs w:val="24"/>
        </w:rPr>
        <w:t xml:space="preserve"> 426 asmenims, </w:t>
      </w:r>
      <w:r w:rsidRPr="00C148A5">
        <w:rPr>
          <w:bCs/>
          <w:szCs w:val="24"/>
        </w:rPr>
        <w:t>2007 m</w:t>
      </w:r>
      <w:r>
        <w:rPr>
          <w:szCs w:val="24"/>
        </w:rPr>
        <w:t>etais</w:t>
      </w:r>
      <w:r w:rsidRPr="00C148A5">
        <w:rPr>
          <w:bCs/>
          <w:szCs w:val="24"/>
        </w:rPr>
        <w:t xml:space="preserve"> </w:t>
      </w:r>
      <w:r>
        <w:rPr>
          <w:szCs w:val="24"/>
        </w:rPr>
        <w:t>–</w:t>
      </w:r>
      <w:r>
        <w:rPr>
          <w:bCs/>
          <w:szCs w:val="24"/>
        </w:rPr>
        <w:t xml:space="preserve"> 430, 2008 </w:t>
      </w:r>
      <w:r w:rsidRPr="00C148A5">
        <w:rPr>
          <w:bCs/>
          <w:szCs w:val="24"/>
        </w:rPr>
        <w:t>m</w:t>
      </w:r>
      <w:r>
        <w:rPr>
          <w:szCs w:val="24"/>
        </w:rPr>
        <w:t>etais</w:t>
      </w:r>
      <w:r w:rsidRPr="00C148A5">
        <w:rPr>
          <w:bCs/>
          <w:szCs w:val="24"/>
        </w:rPr>
        <w:t xml:space="preserve"> – 510, 2009 m</w:t>
      </w:r>
      <w:r>
        <w:rPr>
          <w:szCs w:val="24"/>
        </w:rPr>
        <w:t>etais</w:t>
      </w:r>
      <w:r w:rsidRPr="00C148A5">
        <w:rPr>
          <w:bCs/>
          <w:szCs w:val="24"/>
        </w:rPr>
        <w:t xml:space="preserve"> – 450 asmenų, 2010 m</w:t>
      </w:r>
      <w:r>
        <w:rPr>
          <w:szCs w:val="24"/>
        </w:rPr>
        <w:t>etais</w:t>
      </w:r>
      <w:r w:rsidRPr="00C148A5">
        <w:rPr>
          <w:bCs/>
          <w:szCs w:val="24"/>
        </w:rPr>
        <w:t xml:space="preserve"> </w:t>
      </w:r>
      <w:r>
        <w:rPr>
          <w:szCs w:val="24"/>
        </w:rPr>
        <w:t>–</w:t>
      </w:r>
      <w:r>
        <w:rPr>
          <w:bCs/>
          <w:szCs w:val="24"/>
        </w:rPr>
        <w:t xml:space="preserve"> 621 </w:t>
      </w:r>
      <w:r w:rsidRPr="00C148A5">
        <w:rPr>
          <w:bCs/>
          <w:szCs w:val="24"/>
        </w:rPr>
        <w:t>asmeniui, 2011 m</w:t>
      </w:r>
      <w:r>
        <w:rPr>
          <w:szCs w:val="24"/>
        </w:rPr>
        <w:t>etais</w:t>
      </w:r>
      <w:r w:rsidRPr="00C148A5">
        <w:rPr>
          <w:bCs/>
          <w:szCs w:val="24"/>
        </w:rPr>
        <w:t xml:space="preserve"> – 668 asmenims.</w:t>
      </w:r>
    </w:p>
    <w:p w:rsidR="000444A1" w:rsidRPr="00C148A5" w:rsidRDefault="000444A1" w:rsidP="00C148A5">
      <w:pPr>
        <w:spacing w:line="360" w:lineRule="atLeast"/>
        <w:ind w:firstLine="720"/>
        <w:jc w:val="both"/>
        <w:rPr>
          <w:bCs/>
          <w:szCs w:val="24"/>
        </w:rPr>
      </w:pPr>
      <w:r w:rsidRPr="00C148A5">
        <w:rPr>
          <w:bCs/>
          <w:szCs w:val="24"/>
        </w:rPr>
        <w:t>2009</w:t>
      </w:r>
      <w:r>
        <w:rPr>
          <w:bCs/>
          <w:szCs w:val="24"/>
        </w:rPr>
        <w:t>–</w:t>
      </w:r>
      <w:r w:rsidRPr="00C148A5">
        <w:rPr>
          <w:bCs/>
          <w:szCs w:val="24"/>
        </w:rPr>
        <w:t>2012 metais iš Europos Sąjungos struktūrinių fondų pagal priemonę „Socialinės rizikos ir socialinę atskirtį patiriančių asmenų integraci</w:t>
      </w:r>
      <w:r>
        <w:rPr>
          <w:bCs/>
          <w:szCs w:val="24"/>
        </w:rPr>
        <w:t>ja į darbo rinką“ finansuota 15 </w:t>
      </w:r>
      <w:r w:rsidRPr="00C148A5">
        <w:rPr>
          <w:bCs/>
          <w:szCs w:val="24"/>
        </w:rPr>
        <w:t xml:space="preserve">projektų, teikiančių </w:t>
      </w:r>
      <w:r w:rsidRPr="00C148A5">
        <w:rPr>
          <w:szCs w:val="24"/>
        </w:rPr>
        <w:t xml:space="preserve">socialinės rizikos suaugusiems asmenims, priklausomiems nuo psichoaktyviųjų medžiagų vartojimo, trumpalaikės socialinės globos paslaugas. </w:t>
      </w:r>
      <w:r>
        <w:rPr>
          <w:szCs w:val="24"/>
        </w:rPr>
        <w:t>Šiems</w:t>
      </w:r>
      <w:r w:rsidRPr="00C148A5">
        <w:rPr>
          <w:szCs w:val="24"/>
        </w:rPr>
        <w:t xml:space="preserve"> projekt</w:t>
      </w:r>
      <w:r>
        <w:rPr>
          <w:szCs w:val="24"/>
        </w:rPr>
        <w:t>ams</w:t>
      </w:r>
      <w:r w:rsidRPr="00C148A5">
        <w:rPr>
          <w:szCs w:val="24"/>
        </w:rPr>
        <w:t xml:space="preserve"> įgyvendin</w:t>
      </w:r>
      <w:r>
        <w:rPr>
          <w:szCs w:val="24"/>
        </w:rPr>
        <w:t>t</w:t>
      </w:r>
      <w:r w:rsidRPr="00C148A5">
        <w:rPr>
          <w:szCs w:val="24"/>
        </w:rPr>
        <w:t xml:space="preserve">i </w:t>
      </w:r>
      <w:r w:rsidRPr="00C148A5">
        <w:rPr>
          <w:bCs/>
          <w:szCs w:val="24"/>
        </w:rPr>
        <w:t xml:space="preserve">skirta 34,1 mln. </w:t>
      </w:r>
      <w:r>
        <w:rPr>
          <w:bCs/>
          <w:szCs w:val="24"/>
        </w:rPr>
        <w:t>litų</w:t>
      </w:r>
      <w:r w:rsidRPr="00C148A5">
        <w:rPr>
          <w:bCs/>
          <w:szCs w:val="24"/>
        </w:rPr>
        <w:t>.</w:t>
      </w:r>
    </w:p>
    <w:p w:rsidR="000444A1" w:rsidRPr="00C148A5" w:rsidRDefault="000444A1" w:rsidP="00C148A5">
      <w:pPr>
        <w:spacing w:line="360" w:lineRule="atLeast"/>
        <w:ind w:firstLine="720"/>
        <w:jc w:val="both"/>
        <w:rPr>
          <w:bCs/>
          <w:szCs w:val="24"/>
        </w:rPr>
      </w:pPr>
      <w:r w:rsidRPr="00C148A5">
        <w:rPr>
          <w:bCs/>
          <w:szCs w:val="24"/>
        </w:rPr>
        <w:t>Narkotikų kontrolės departamentas prie Lietuvos R</w:t>
      </w:r>
      <w:r>
        <w:rPr>
          <w:bCs/>
          <w:szCs w:val="24"/>
        </w:rPr>
        <w:t>espublikos Vyriausybės iki 2008 </w:t>
      </w:r>
      <w:r w:rsidRPr="00C148A5">
        <w:rPr>
          <w:bCs/>
          <w:szCs w:val="24"/>
        </w:rPr>
        <w:t xml:space="preserve">metų finansavo </w:t>
      </w:r>
      <w:r w:rsidRPr="00C148A5">
        <w:rPr>
          <w:szCs w:val="24"/>
        </w:rPr>
        <w:t xml:space="preserve">psichologinės </w:t>
      </w:r>
      <w:r>
        <w:rPr>
          <w:szCs w:val="24"/>
        </w:rPr>
        <w:t>ir</w:t>
      </w:r>
      <w:r w:rsidRPr="00C148A5">
        <w:rPr>
          <w:szCs w:val="24"/>
        </w:rPr>
        <w:t xml:space="preserve"> socialinės reabilitacijos</w:t>
      </w:r>
      <w:r w:rsidRPr="00C148A5">
        <w:rPr>
          <w:bCs/>
          <w:szCs w:val="24"/>
        </w:rPr>
        <w:t xml:space="preserve"> įstaigų projektus, pagal kuriuos buvo teikiamos </w:t>
      </w:r>
      <w:r w:rsidRPr="00C148A5">
        <w:rPr>
          <w:szCs w:val="24"/>
        </w:rPr>
        <w:t xml:space="preserve">trumpalaikės socialinės globos paslaugos </w:t>
      </w:r>
      <w:r w:rsidRPr="00C148A5">
        <w:rPr>
          <w:bCs/>
          <w:szCs w:val="24"/>
        </w:rPr>
        <w:t>socialinės rizikos asmenims, priklausomiems nuo psichoaktyviųjų</w:t>
      </w:r>
      <w:r w:rsidRPr="00C148A5">
        <w:rPr>
          <w:szCs w:val="24"/>
        </w:rPr>
        <w:t xml:space="preserve"> medžiagų vartojimo</w:t>
      </w:r>
      <w:r>
        <w:rPr>
          <w:szCs w:val="24"/>
        </w:rPr>
        <w:t>,</w:t>
      </w:r>
      <w:r w:rsidRPr="00C148A5">
        <w:rPr>
          <w:szCs w:val="24"/>
        </w:rPr>
        <w:t xml:space="preserve"> </w:t>
      </w:r>
      <w:r w:rsidRPr="00C148A5">
        <w:rPr>
          <w:bCs/>
          <w:szCs w:val="24"/>
        </w:rPr>
        <w:t xml:space="preserve">ir koordinavo </w:t>
      </w:r>
      <w:r w:rsidRPr="00C148A5">
        <w:rPr>
          <w:szCs w:val="24"/>
        </w:rPr>
        <w:t xml:space="preserve">psichologinės </w:t>
      </w:r>
      <w:r>
        <w:rPr>
          <w:szCs w:val="24"/>
        </w:rPr>
        <w:t>ir</w:t>
      </w:r>
      <w:r w:rsidRPr="00C148A5">
        <w:rPr>
          <w:szCs w:val="24"/>
        </w:rPr>
        <w:t xml:space="preserve"> socialinės reabilitacijos</w:t>
      </w:r>
      <w:r w:rsidRPr="00C148A5">
        <w:rPr>
          <w:bCs/>
          <w:szCs w:val="24"/>
        </w:rPr>
        <w:t xml:space="preserve"> įstaigų veiklą. Esamas </w:t>
      </w:r>
      <w:r w:rsidRPr="00C148A5">
        <w:rPr>
          <w:szCs w:val="24"/>
        </w:rPr>
        <w:t xml:space="preserve">psichologinės </w:t>
      </w:r>
      <w:r>
        <w:rPr>
          <w:szCs w:val="24"/>
        </w:rPr>
        <w:t>ir</w:t>
      </w:r>
      <w:r w:rsidRPr="00C148A5">
        <w:rPr>
          <w:szCs w:val="24"/>
        </w:rPr>
        <w:t xml:space="preserve"> socialinės reabilitacijos įstaigų finansavimas, kai </w:t>
      </w:r>
      <w:r w:rsidRPr="00C148A5">
        <w:rPr>
          <w:bCs/>
          <w:szCs w:val="24"/>
        </w:rPr>
        <w:t xml:space="preserve">Europos Sąjungos struktūrinių fondų </w:t>
      </w:r>
      <w:r w:rsidRPr="00C148A5">
        <w:rPr>
          <w:szCs w:val="24"/>
        </w:rPr>
        <w:t>lėšos skiriamos atskiriems projektams</w:t>
      </w:r>
      <w:r w:rsidRPr="00C148A5">
        <w:rPr>
          <w:bCs/>
          <w:szCs w:val="24"/>
        </w:rPr>
        <w:t xml:space="preserve">, neužtikrina </w:t>
      </w:r>
      <w:r>
        <w:rPr>
          <w:bCs/>
          <w:szCs w:val="24"/>
        </w:rPr>
        <w:t xml:space="preserve">tinkamo </w:t>
      </w:r>
      <w:r w:rsidRPr="00C148A5">
        <w:rPr>
          <w:bCs/>
          <w:szCs w:val="24"/>
        </w:rPr>
        <w:t>koordinavimo sistemos funkcionavimo</w:t>
      </w:r>
      <w:r>
        <w:rPr>
          <w:bCs/>
          <w:szCs w:val="24"/>
        </w:rPr>
        <w:t xml:space="preserve"> ir</w:t>
      </w:r>
      <w:r w:rsidRPr="00C148A5">
        <w:rPr>
          <w:bCs/>
          <w:szCs w:val="24"/>
        </w:rPr>
        <w:t xml:space="preserve"> nesudaro sąlygų efektyviai veikti socialinių paslaugų sistemai</w:t>
      </w:r>
      <w:r>
        <w:rPr>
          <w:bCs/>
          <w:szCs w:val="24"/>
        </w:rPr>
        <w:t>, kuria siekiama</w:t>
      </w:r>
      <w:r w:rsidRPr="00C148A5">
        <w:rPr>
          <w:bCs/>
          <w:szCs w:val="24"/>
        </w:rPr>
        <w:t xml:space="preserve"> teik</w:t>
      </w:r>
      <w:r>
        <w:rPr>
          <w:bCs/>
          <w:szCs w:val="24"/>
        </w:rPr>
        <w:t>ti</w:t>
      </w:r>
      <w:r w:rsidRPr="00C148A5">
        <w:rPr>
          <w:bCs/>
          <w:szCs w:val="24"/>
        </w:rPr>
        <w:t xml:space="preserve"> </w:t>
      </w:r>
      <w:r w:rsidRPr="00C148A5">
        <w:rPr>
          <w:szCs w:val="24"/>
        </w:rPr>
        <w:t xml:space="preserve">trumpalaikės socialinės globos paslaugas </w:t>
      </w:r>
      <w:r w:rsidRPr="00C148A5">
        <w:rPr>
          <w:bCs/>
          <w:szCs w:val="24"/>
        </w:rPr>
        <w:t>socialinės rizikos asmenims, priklausomiems nuo psichoaktyviųjų</w:t>
      </w:r>
      <w:r w:rsidRPr="00C148A5">
        <w:rPr>
          <w:szCs w:val="24"/>
        </w:rPr>
        <w:t xml:space="preserve"> medžiagų vartojimo</w:t>
      </w:r>
      <w:r>
        <w:rPr>
          <w:bCs/>
          <w:szCs w:val="24"/>
        </w:rPr>
        <w:t>,</w:t>
      </w:r>
      <w:r w:rsidRPr="00C148A5">
        <w:rPr>
          <w:bCs/>
          <w:szCs w:val="24"/>
        </w:rPr>
        <w:t xml:space="preserve"> </w:t>
      </w:r>
      <w:r>
        <w:rPr>
          <w:bCs/>
          <w:szCs w:val="24"/>
        </w:rPr>
        <w:t xml:space="preserve">– </w:t>
      </w:r>
      <w:r w:rsidRPr="00C148A5">
        <w:rPr>
          <w:bCs/>
          <w:szCs w:val="24"/>
        </w:rPr>
        <w:t xml:space="preserve">neužtikrinamas </w:t>
      </w:r>
      <w:r>
        <w:rPr>
          <w:bCs/>
          <w:szCs w:val="24"/>
        </w:rPr>
        <w:t>šių</w:t>
      </w:r>
      <w:r w:rsidRPr="00C148A5">
        <w:rPr>
          <w:bCs/>
          <w:szCs w:val="24"/>
        </w:rPr>
        <w:t xml:space="preserve"> paslaugų tęstinumas, prieinamumas ir kokybė. </w:t>
      </w:r>
    </w:p>
    <w:p w:rsidR="000444A1" w:rsidRPr="00C148A5" w:rsidRDefault="000444A1" w:rsidP="00C148A5">
      <w:pPr>
        <w:spacing w:line="360" w:lineRule="atLeast"/>
        <w:ind w:firstLine="720"/>
        <w:jc w:val="both"/>
        <w:rPr>
          <w:bCs/>
          <w:i/>
          <w:szCs w:val="24"/>
        </w:rPr>
      </w:pPr>
      <w:r w:rsidRPr="00C148A5">
        <w:rPr>
          <w:bCs/>
          <w:szCs w:val="24"/>
        </w:rPr>
        <w:t>Nuo 2013 metų</w:t>
      </w:r>
      <w:r>
        <w:rPr>
          <w:bCs/>
          <w:szCs w:val="24"/>
        </w:rPr>
        <w:t>,</w:t>
      </w:r>
      <w:r w:rsidRPr="00C148A5">
        <w:rPr>
          <w:bCs/>
          <w:szCs w:val="24"/>
        </w:rPr>
        <w:t xml:space="preserve"> vadovaujantis Lietuvos Respublikos Vyriausybės 2012 m</w:t>
      </w:r>
      <w:r>
        <w:rPr>
          <w:bCs/>
          <w:szCs w:val="24"/>
        </w:rPr>
        <w:t>. gegužės 16 </w:t>
      </w:r>
      <w:r w:rsidRPr="00C148A5">
        <w:rPr>
          <w:bCs/>
          <w:szCs w:val="24"/>
        </w:rPr>
        <w:t xml:space="preserve">d. nutarimu Nr. 528 ,,Dėl </w:t>
      </w:r>
      <w:r>
        <w:rPr>
          <w:bCs/>
          <w:szCs w:val="24"/>
        </w:rPr>
        <w:t>S</w:t>
      </w:r>
      <w:r w:rsidRPr="00C148A5">
        <w:rPr>
          <w:bCs/>
          <w:szCs w:val="24"/>
        </w:rPr>
        <w:t xml:space="preserve">ocialinės globos įstaigų licencijavimo taisyklių patvirtinimo“ </w:t>
      </w:r>
      <w:r>
        <w:rPr>
          <w:bCs/>
          <w:szCs w:val="24"/>
        </w:rPr>
        <w:t xml:space="preserve">(Žin., 2012, Nr. </w:t>
      </w:r>
      <w:hyperlink r:id="rId49" w:history="1">
        <w:r w:rsidRPr="00B1740F">
          <w:rPr>
            <w:rStyle w:val="Hyperlink"/>
            <w:bCs/>
            <w:szCs w:val="24"/>
          </w:rPr>
          <w:t>57-2864</w:t>
        </w:r>
      </w:hyperlink>
      <w:r>
        <w:rPr>
          <w:bCs/>
          <w:szCs w:val="24"/>
        </w:rPr>
        <w:t xml:space="preserve">), </w:t>
      </w:r>
      <w:r w:rsidRPr="00C148A5">
        <w:rPr>
          <w:bCs/>
          <w:szCs w:val="24"/>
        </w:rPr>
        <w:t>bus licencij</w:t>
      </w:r>
      <w:r>
        <w:rPr>
          <w:bCs/>
          <w:szCs w:val="24"/>
        </w:rPr>
        <w:t>uojamos</w:t>
      </w:r>
      <w:r w:rsidRPr="00C148A5">
        <w:rPr>
          <w:bCs/>
          <w:szCs w:val="24"/>
        </w:rPr>
        <w:t xml:space="preserve"> socialinės globos įstaig</w:t>
      </w:r>
      <w:r>
        <w:rPr>
          <w:bCs/>
          <w:szCs w:val="24"/>
        </w:rPr>
        <w:t>os.</w:t>
      </w:r>
      <w:r w:rsidRPr="00C148A5">
        <w:rPr>
          <w:bCs/>
          <w:szCs w:val="24"/>
        </w:rPr>
        <w:t xml:space="preserve"> Nuo 2015 metų teikti </w:t>
      </w:r>
      <w:r w:rsidRPr="00C148A5">
        <w:rPr>
          <w:szCs w:val="24"/>
        </w:rPr>
        <w:t xml:space="preserve">trumpalaikę socialinę globą </w:t>
      </w:r>
      <w:r w:rsidRPr="00C148A5">
        <w:rPr>
          <w:bCs/>
          <w:szCs w:val="24"/>
        </w:rPr>
        <w:t>socialinės rizikos asmenims, priklausomiems nuo psichoaktyviųjų</w:t>
      </w:r>
      <w:r w:rsidRPr="00C148A5">
        <w:rPr>
          <w:szCs w:val="24"/>
        </w:rPr>
        <w:t xml:space="preserve"> medžiagų vartojimo, galės tik licencijas įgijusios </w:t>
      </w:r>
      <w:r w:rsidRPr="00C148A5">
        <w:rPr>
          <w:bCs/>
          <w:szCs w:val="24"/>
        </w:rPr>
        <w:t>p</w:t>
      </w:r>
      <w:r w:rsidRPr="00C148A5">
        <w:rPr>
          <w:szCs w:val="24"/>
        </w:rPr>
        <w:t xml:space="preserve">sichologinės </w:t>
      </w:r>
      <w:r>
        <w:rPr>
          <w:szCs w:val="24"/>
        </w:rPr>
        <w:t>ir</w:t>
      </w:r>
      <w:r w:rsidRPr="00C148A5">
        <w:rPr>
          <w:szCs w:val="24"/>
        </w:rPr>
        <w:t xml:space="preserve"> socialinės reabilitacijos įstaigos</w:t>
      </w:r>
      <w:r w:rsidRPr="00C148A5">
        <w:rPr>
          <w:bCs/>
          <w:szCs w:val="24"/>
        </w:rPr>
        <w:t>.</w:t>
      </w:r>
    </w:p>
    <w:p w:rsidR="000444A1" w:rsidRPr="00C148A5" w:rsidRDefault="000444A1" w:rsidP="00C148A5">
      <w:pPr>
        <w:spacing w:line="360" w:lineRule="atLeast"/>
        <w:ind w:firstLine="720"/>
        <w:jc w:val="both"/>
        <w:rPr>
          <w:szCs w:val="24"/>
        </w:rPr>
      </w:pPr>
      <w:r w:rsidRPr="00C148A5">
        <w:rPr>
          <w:szCs w:val="24"/>
        </w:rPr>
        <w:t xml:space="preserve">Narkotikų, tabako ir alkoholio kontrolės departamento duomenimis, kurie kasmet renkami iš psichologinės </w:t>
      </w:r>
      <w:r>
        <w:rPr>
          <w:szCs w:val="24"/>
        </w:rPr>
        <w:t>ir</w:t>
      </w:r>
      <w:r w:rsidRPr="00C148A5">
        <w:rPr>
          <w:szCs w:val="24"/>
        </w:rPr>
        <w:t xml:space="preserve"> socialinės reabilitacijos įstaigų, teikiančių trumpalaikės socialinės globos paslaugas </w:t>
      </w:r>
      <w:r w:rsidRPr="00C148A5">
        <w:rPr>
          <w:bCs/>
          <w:szCs w:val="24"/>
        </w:rPr>
        <w:t>socialinės rizikos asmenims, priklausomiems nuo psichoaktyviųjų</w:t>
      </w:r>
      <w:r w:rsidRPr="00C148A5">
        <w:rPr>
          <w:szCs w:val="24"/>
        </w:rPr>
        <w:t xml:space="preserve"> medžiagų vartojimo, 2011 m</w:t>
      </w:r>
      <w:r>
        <w:rPr>
          <w:szCs w:val="24"/>
        </w:rPr>
        <w:t>etais</w:t>
      </w:r>
      <w:r w:rsidRPr="00C148A5">
        <w:rPr>
          <w:szCs w:val="24"/>
        </w:rPr>
        <w:t xml:space="preserve"> darbo neturėjo 72 </w:t>
      </w:r>
      <w:r>
        <w:rPr>
          <w:szCs w:val="24"/>
        </w:rPr>
        <w:t>procentai</w:t>
      </w:r>
      <w:r w:rsidRPr="00C148A5">
        <w:rPr>
          <w:szCs w:val="24"/>
        </w:rPr>
        <w:t xml:space="preserve"> visų gaunančių paslaugas psichologinės </w:t>
      </w:r>
      <w:r>
        <w:rPr>
          <w:szCs w:val="24"/>
        </w:rPr>
        <w:t>ir</w:t>
      </w:r>
      <w:r w:rsidRPr="00C148A5">
        <w:rPr>
          <w:szCs w:val="24"/>
        </w:rPr>
        <w:t xml:space="preserve"> socialinės reabilitacijos įstaigose asmenų. Šiuo metu psichologinės </w:t>
      </w:r>
      <w:r>
        <w:rPr>
          <w:szCs w:val="24"/>
        </w:rPr>
        <w:t>ir</w:t>
      </w:r>
      <w:r w:rsidRPr="00C148A5">
        <w:rPr>
          <w:szCs w:val="24"/>
        </w:rPr>
        <w:t xml:space="preserve"> socialinės reab</w:t>
      </w:r>
      <w:r>
        <w:rPr>
          <w:szCs w:val="24"/>
        </w:rPr>
        <w:t>ilitacijos įstaigose daugiausia</w:t>
      </w:r>
      <w:r w:rsidRPr="00C148A5">
        <w:rPr>
          <w:szCs w:val="24"/>
        </w:rPr>
        <w:t xml:space="preserve"> suteikiama socialinių paslaugų (socialinių darbuotojų konsultacijos, savęs pažinimo ugdymas, grupiniai </w:t>
      </w:r>
      <w:r>
        <w:rPr>
          <w:szCs w:val="24"/>
        </w:rPr>
        <w:t>ir</w:t>
      </w:r>
      <w:r w:rsidRPr="00C148A5">
        <w:rPr>
          <w:szCs w:val="24"/>
        </w:rPr>
        <w:t xml:space="preserve"> individualūs užsiėmimai, šeimos narių konsultavimas ir kita). Įdarbinimo klausimas </w:t>
      </w:r>
      <w:r>
        <w:rPr>
          <w:szCs w:val="24"/>
        </w:rPr>
        <w:t>vis dar</w:t>
      </w:r>
      <w:r w:rsidRPr="00C148A5">
        <w:rPr>
          <w:szCs w:val="24"/>
        </w:rPr>
        <w:t xml:space="preserve"> labai aktualus, nes </w:t>
      </w:r>
      <w:r>
        <w:rPr>
          <w:szCs w:val="24"/>
        </w:rPr>
        <w:t>ši</w:t>
      </w:r>
      <w:r w:rsidRPr="00C148A5">
        <w:rPr>
          <w:szCs w:val="24"/>
        </w:rPr>
        <w:t>os įstaigos, bendradarbiaudamos su teritorinėmis darbo biržomis</w:t>
      </w:r>
      <w:r>
        <w:rPr>
          <w:szCs w:val="24"/>
        </w:rPr>
        <w:t xml:space="preserve"> ir</w:t>
      </w:r>
      <w:r w:rsidRPr="00C148A5">
        <w:rPr>
          <w:szCs w:val="24"/>
        </w:rPr>
        <w:t xml:space="preserve"> mokymo centrais, kol kas įdarbinimo ir perkvalifikavimo paslaugų gali suteikti mažiausiai – 2011 metais tokios </w:t>
      </w:r>
      <w:r>
        <w:rPr>
          <w:szCs w:val="24"/>
        </w:rPr>
        <w:t>paslaugos buvo suteiktos tik 22 procentams</w:t>
      </w:r>
      <w:r w:rsidRPr="00C148A5">
        <w:rPr>
          <w:szCs w:val="24"/>
        </w:rPr>
        <w:t xml:space="preserve"> asmenų, gavusių paslaugas psichologinės </w:t>
      </w:r>
      <w:r>
        <w:rPr>
          <w:szCs w:val="24"/>
        </w:rPr>
        <w:t>ir</w:t>
      </w:r>
      <w:r w:rsidRPr="00C148A5">
        <w:rPr>
          <w:szCs w:val="24"/>
        </w:rPr>
        <w:t xml:space="preserve"> socialinės reabilitacijos įstaigose.</w:t>
      </w:r>
    </w:p>
    <w:p w:rsidR="000444A1" w:rsidRPr="00C148A5" w:rsidRDefault="000444A1" w:rsidP="00C148A5">
      <w:pPr>
        <w:spacing w:line="360" w:lineRule="atLeast"/>
        <w:ind w:firstLine="720"/>
        <w:jc w:val="both"/>
        <w:rPr>
          <w:strike/>
          <w:szCs w:val="24"/>
          <w:highlight w:val="lightGray"/>
        </w:rPr>
      </w:pPr>
      <w:r w:rsidRPr="00C148A5">
        <w:rPr>
          <w:szCs w:val="24"/>
        </w:rPr>
        <w:t>Europos narkotikų ir narkomanijos stebėsenos centro metinėje 2011 m</w:t>
      </w:r>
      <w:r>
        <w:rPr>
          <w:szCs w:val="24"/>
        </w:rPr>
        <w:t>etų</w:t>
      </w:r>
      <w:r w:rsidRPr="00C148A5">
        <w:rPr>
          <w:szCs w:val="24"/>
        </w:rPr>
        <w:t xml:space="preserve"> ataskaitoje </w:t>
      </w:r>
      <w:r>
        <w:rPr>
          <w:szCs w:val="24"/>
        </w:rPr>
        <w:t>nurodyta</w:t>
      </w:r>
      <w:r w:rsidRPr="00C148A5">
        <w:rPr>
          <w:szCs w:val="24"/>
        </w:rPr>
        <w:t xml:space="preserve">, kad </w:t>
      </w:r>
      <w:r w:rsidRPr="00C148A5">
        <w:rPr>
          <w:bCs/>
          <w:szCs w:val="24"/>
        </w:rPr>
        <w:t>socialinės rizikos asmenų, priklausomų nuo psichoaktyviųjų</w:t>
      </w:r>
      <w:r w:rsidRPr="00C148A5">
        <w:rPr>
          <w:szCs w:val="24"/>
        </w:rPr>
        <w:t xml:space="preserve"> medžiagų vartojimo, integracija į jų vietos bendruomenes pripažįstama pagrindine išsamių kovos su narkotikais strategijų sudedamąja dalimi, nes ją vykdant daugiausia dėmesio skiriama socialinių įgūdžių gerinimui, švietimo ir galimybių įsidarbinti skatinimui </w:t>
      </w:r>
      <w:r>
        <w:rPr>
          <w:szCs w:val="24"/>
        </w:rPr>
        <w:t>ir</w:t>
      </w:r>
      <w:r w:rsidRPr="00C148A5">
        <w:rPr>
          <w:szCs w:val="24"/>
        </w:rPr>
        <w:t xml:space="preserve"> būsto poreikių tenkinimui. </w:t>
      </w:r>
    </w:p>
    <w:p w:rsidR="000444A1" w:rsidRPr="00C148A5" w:rsidRDefault="000444A1" w:rsidP="00C148A5">
      <w:pPr>
        <w:spacing w:line="360" w:lineRule="atLeast"/>
        <w:ind w:firstLine="720"/>
        <w:jc w:val="both"/>
        <w:rPr>
          <w:szCs w:val="24"/>
        </w:rPr>
      </w:pPr>
      <w:r w:rsidRPr="00C148A5">
        <w:rPr>
          <w:szCs w:val="24"/>
        </w:rPr>
        <w:t xml:space="preserve">8. </w:t>
      </w:r>
      <w:r w:rsidRPr="00ED5B03">
        <w:rPr>
          <w:szCs w:val="24"/>
        </w:rPr>
        <w:t>Tabako ir alkoholio prieinamumo mažinimas.</w:t>
      </w:r>
      <w:r w:rsidRPr="00C148A5">
        <w:rPr>
          <w:szCs w:val="24"/>
        </w:rPr>
        <w:t xml:space="preserve"> Tabako ir alkoholio vartojimas labai paplitę</w:t>
      </w:r>
      <w:r>
        <w:rPr>
          <w:szCs w:val="24"/>
        </w:rPr>
        <w:t>s</w:t>
      </w:r>
      <w:r w:rsidRPr="00C148A5">
        <w:rPr>
          <w:szCs w:val="24"/>
        </w:rPr>
        <w:t xml:space="preserve"> tarp Lietuvos gyventojų. Lietuvos Respublikos alkoholio kontrolės įstatyma</w:t>
      </w:r>
      <w:r>
        <w:rPr>
          <w:szCs w:val="24"/>
        </w:rPr>
        <w:t>s</w:t>
      </w:r>
      <w:r w:rsidRPr="00C148A5">
        <w:rPr>
          <w:szCs w:val="24"/>
        </w:rPr>
        <w:t xml:space="preserve"> ir Lietuvos Respublikos tabako kontrolės įstatyma</w:t>
      </w:r>
      <w:r>
        <w:rPr>
          <w:szCs w:val="24"/>
        </w:rPr>
        <w:t>s</w:t>
      </w:r>
      <w:r w:rsidRPr="00C148A5">
        <w:rPr>
          <w:szCs w:val="24"/>
        </w:rPr>
        <w:t xml:space="preserve"> yra vieni dažniausiai keičiamų įstatymų. Nuo 2008 metų padėtis pradėjo keistis, priėmus alkoholio kontrolės poli</w:t>
      </w:r>
      <w:r>
        <w:rPr>
          <w:szCs w:val="24"/>
        </w:rPr>
        <w:t>tikos srityje tokius sprendimus</w:t>
      </w:r>
      <w:r w:rsidRPr="00C148A5">
        <w:rPr>
          <w:szCs w:val="24"/>
        </w:rPr>
        <w:t xml:space="preserve"> kaip alkoholio reklamos uždraudimas transliu</w:t>
      </w:r>
      <w:r>
        <w:rPr>
          <w:szCs w:val="24"/>
        </w:rPr>
        <w:t>ojamose programose nuo 6 iki 23 valandos</w:t>
      </w:r>
      <w:r w:rsidRPr="00C148A5">
        <w:rPr>
          <w:szCs w:val="24"/>
        </w:rPr>
        <w:t xml:space="preserve"> (išskyrus tiesiogiai ir ištisai transliuojamus ar retransliuojamus tarptautinius meno, kultūros ar sporto renginius), reklamos </w:t>
      </w:r>
      <w:r>
        <w:rPr>
          <w:szCs w:val="24"/>
        </w:rPr>
        <w:t>už</w:t>
      </w:r>
      <w:r w:rsidRPr="00C148A5">
        <w:rPr>
          <w:szCs w:val="24"/>
        </w:rPr>
        <w:t>draudimas nuo 2012 m</w:t>
      </w:r>
      <w:r>
        <w:rPr>
          <w:szCs w:val="24"/>
        </w:rPr>
        <w:t>etų</w:t>
      </w:r>
      <w:r w:rsidRPr="00C148A5">
        <w:rPr>
          <w:szCs w:val="24"/>
        </w:rPr>
        <w:t xml:space="preserve"> visose visuomenės informavimo priemonėse, išorinės alkoholio reklamos uždraudimas, prekybos alkoholiniais gėrimais darbo laiko ribojimas, draudimas asmenims iki 18 metų ne tik vartoti alkoholinius gėrimus, bet ir jų turėti, įpareigojimas viešojo maitinimo įmonėms užtikrinti, kad jose nepilnamečiai nevartotų alkoholinių gėrimų, teisės suteikimas savivaldybių taryboms, atsižvelgiant į prekybos alkoholiniais gėrimais vietą, gyventojų, bendrijų, visuomeninių organizacijų ar kitų institucijų nuomonę, policijos komisariatų pasiūlymus, neišduoti licencijų verstis mažmenine prekyba alkoholiniais gėrimais, kitus svarbius sprendimus. Narkotinių ir psichotropinių medžiagų, narkotinių ir psichotropinių medžiagų pirmtakų (prekursorių), tabako ir alkoholio kontrolės koncepcij</w:t>
      </w:r>
      <w:r>
        <w:rPr>
          <w:szCs w:val="24"/>
        </w:rPr>
        <w:t>os</w:t>
      </w:r>
      <w:r w:rsidRPr="00C148A5">
        <w:rPr>
          <w:szCs w:val="24"/>
        </w:rPr>
        <w:t>,</w:t>
      </w:r>
      <w:r w:rsidRPr="00ED5B03">
        <w:rPr>
          <w:szCs w:val="24"/>
        </w:rPr>
        <w:t xml:space="preserve"> </w:t>
      </w:r>
      <w:r w:rsidRPr="00C148A5">
        <w:rPr>
          <w:szCs w:val="24"/>
        </w:rPr>
        <w:t>patvirtin</w:t>
      </w:r>
      <w:r>
        <w:rPr>
          <w:szCs w:val="24"/>
        </w:rPr>
        <w:t>tos</w:t>
      </w:r>
      <w:r w:rsidRPr="00C148A5">
        <w:rPr>
          <w:szCs w:val="24"/>
        </w:rPr>
        <w:t xml:space="preserve"> Lietuvos Respublikos Vyriausybė</w:t>
      </w:r>
      <w:r>
        <w:rPr>
          <w:szCs w:val="24"/>
        </w:rPr>
        <w:t>s</w:t>
      </w:r>
      <w:r w:rsidRPr="00C148A5">
        <w:rPr>
          <w:szCs w:val="24"/>
        </w:rPr>
        <w:t xml:space="preserve"> 2011 m. spalio 27 d. nutarimu Nr. 1277 (Žin., 2011, Nr.</w:t>
      </w:r>
      <w:r>
        <w:rPr>
          <w:szCs w:val="24"/>
        </w:rPr>
        <w:t xml:space="preserve"> </w:t>
      </w:r>
      <w:hyperlink r:id="rId50" w:history="1">
        <w:r w:rsidRPr="00B1740F">
          <w:rPr>
            <w:rStyle w:val="Hyperlink"/>
            <w:szCs w:val="24"/>
          </w:rPr>
          <w:t>134-6358</w:t>
        </w:r>
      </w:hyperlink>
      <w:r w:rsidRPr="00C148A5">
        <w:rPr>
          <w:szCs w:val="24"/>
        </w:rPr>
        <w:t>)</w:t>
      </w:r>
      <w:r>
        <w:rPr>
          <w:szCs w:val="24"/>
        </w:rPr>
        <w:t>,</w:t>
      </w:r>
      <w:r w:rsidRPr="00C148A5">
        <w:rPr>
          <w:szCs w:val="24"/>
        </w:rPr>
        <w:t xml:space="preserve"> tikslas </w:t>
      </w:r>
      <w:r>
        <w:rPr>
          <w:szCs w:val="24"/>
        </w:rPr>
        <w:t xml:space="preserve">– </w:t>
      </w:r>
      <w:r w:rsidRPr="00C148A5">
        <w:rPr>
          <w:szCs w:val="24"/>
        </w:rPr>
        <w:t>nustatyti</w:t>
      </w:r>
      <w:r>
        <w:rPr>
          <w:szCs w:val="24"/>
        </w:rPr>
        <w:t xml:space="preserve"> </w:t>
      </w:r>
      <w:r w:rsidRPr="00B1740F">
        <w:rPr>
          <w:szCs w:val="24"/>
        </w:rPr>
        <w:t>narkotinių</w:t>
      </w:r>
      <w:r w:rsidRPr="00C148A5">
        <w:rPr>
          <w:szCs w:val="24"/>
        </w:rPr>
        <w:t xml:space="preserve"> ir psichotropinių medžiagų, </w:t>
      </w:r>
      <w:r w:rsidRPr="00B1740F">
        <w:rPr>
          <w:szCs w:val="24"/>
        </w:rPr>
        <w:t>narkotinių</w:t>
      </w:r>
      <w:r w:rsidRPr="00C148A5">
        <w:rPr>
          <w:szCs w:val="24"/>
        </w:rPr>
        <w:t xml:space="preserve"> ir psichotropinių</w:t>
      </w:r>
      <w:r>
        <w:rPr>
          <w:szCs w:val="24"/>
        </w:rPr>
        <w:t xml:space="preserve"> </w:t>
      </w:r>
      <w:r w:rsidRPr="00C148A5">
        <w:rPr>
          <w:szCs w:val="24"/>
        </w:rPr>
        <w:t>medžiagų</w:t>
      </w:r>
      <w:r>
        <w:rPr>
          <w:szCs w:val="24"/>
        </w:rPr>
        <w:t xml:space="preserve"> </w:t>
      </w:r>
      <w:r w:rsidRPr="00C148A5">
        <w:rPr>
          <w:szCs w:val="24"/>
        </w:rPr>
        <w:t>pirmtakų</w:t>
      </w:r>
      <w:r>
        <w:rPr>
          <w:szCs w:val="24"/>
        </w:rPr>
        <w:t xml:space="preserve"> </w:t>
      </w:r>
      <w:r w:rsidRPr="00C148A5">
        <w:rPr>
          <w:szCs w:val="24"/>
        </w:rPr>
        <w:t>(prekursorių),</w:t>
      </w:r>
      <w:r>
        <w:rPr>
          <w:szCs w:val="24"/>
        </w:rPr>
        <w:t xml:space="preserve"> </w:t>
      </w:r>
      <w:r w:rsidRPr="00C148A5">
        <w:rPr>
          <w:szCs w:val="24"/>
        </w:rPr>
        <w:t xml:space="preserve">tabako ir </w:t>
      </w:r>
      <w:r w:rsidRPr="00B1740F">
        <w:rPr>
          <w:szCs w:val="24"/>
        </w:rPr>
        <w:t>alkoholio</w:t>
      </w:r>
      <w:r>
        <w:rPr>
          <w:szCs w:val="24"/>
        </w:rPr>
        <w:t xml:space="preserve"> </w:t>
      </w:r>
      <w:r w:rsidRPr="00C148A5">
        <w:rPr>
          <w:szCs w:val="24"/>
        </w:rPr>
        <w:t>kontrolės</w:t>
      </w:r>
      <w:r>
        <w:rPr>
          <w:szCs w:val="24"/>
        </w:rPr>
        <w:t xml:space="preserve"> </w:t>
      </w:r>
      <w:r w:rsidRPr="00C148A5">
        <w:rPr>
          <w:szCs w:val="24"/>
        </w:rPr>
        <w:t>tobulinimo</w:t>
      </w:r>
      <w:r>
        <w:rPr>
          <w:szCs w:val="24"/>
        </w:rPr>
        <w:t xml:space="preserve"> </w:t>
      </w:r>
      <w:r w:rsidRPr="00C148A5">
        <w:rPr>
          <w:szCs w:val="24"/>
        </w:rPr>
        <w:t>gaires,</w:t>
      </w:r>
      <w:r>
        <w:rPr>
          <w:szCs w:val="24"/>
        </w:rPr>
        <w:t xml:space="preserve"> </w:t>
      </w:r>
      <w:r w:rsidRPr="00C148A5">
        <w:rPr>
          <w:szCs w:val="24"/>
        </w:rPr>
        <w:t>siekiant</w:t>
      </w:r>
      <w:r>
        <w:rPr>
          <w:szCs w:val="24"/>
        </w:rPr>
        <w:t xml:space="preserve"> </w:t>
      </w:r>
      <w:r w:rsidRPr="00C148A5">
        <w:rPr>
          <w:szCs w:val="24"/>
        </w:rPr>
        <w:t>užtikrinti didesnį</w:t>
      </w:r>
      <w:r>
        <w:rPr>
          <w:szCs w:val="24"/>
        </w:rPr>
        <w:t xml:space="preserve"> </w:t>
      </w:r>
      <w:r w:rsidRPr="00B1740F">
        <w:rPr>
          <w:szCs w:val="24"/>
        </w:rPr>
        <w:t>narkotinių</w:t>
      </w:r>
      <w:r>
        <w:rPr>
          <w:szCs w:val="24"/>
        </w:rPr>
        <w:t xml:space="preserve"> </w:t>
      </w:r>
      <w:r w:rsidRPr="00C148A5">
        <w:rPr>
          <w:szCs w:val="24"/>
        </w:rPr>
        <w:t>ir psichotropinių medžiagų,</w:t>
      </w:r>
      <w:r>
        <w:rPr>
          <w:szCs w:val="24"/>
        </w:rPr>
        <w:t xml:space="preserve"> </w:t>
      </w:r>
      <w:r w:rsidRPr="00B1740F">
        <w:rPr>
          <w:szCs w:val="24"/>
        </w:rPr>
        <w:t>narkotinių</w:t>
      </w:r>
      <w:r>
        <w:rPr>
          <w:szCs w:val="24"/>
        </w:rPr>
        <w:t xml:space="preserve"> </w:t>
      </w:r>
      <w:r w:rsidRPr="00C148A5">
        <w:rPr>
          <w:szCs w:val="24"/>
        </w:rPr>
        <w:t>ir psichotropinių</w:t>
      </w:r>
      <w:r>
        <w:rPr>
          <w:szCs w:val="24"/>
        </w:rPr>
        <w:t xml:space="preserve"> </w:t>
      </w:r>
      <w:r w:rsidRPr="00C148A5">
        <w:rPr>
          <w:szCs w:val="24"/>
        </w:rPr>
        <w:t>medžiagų</w:t>
      </w:r>
      <w:r>
        <w:rPr>
          <w:szCs w:val="24"/>
        </w:rPr>
        <w:t xml:space="preserve"> </w:t>
      </w:r>
      <w:r w:rsidRPr="00C148A5">
        <w:rPr>
          <w:szCs w:val="24"/>
        </w:rPr>
        <w:t>pirmtakų</w:t>
      </w:r>
      <w:r>
        <w:rPr>
          <w:szCs w:val="24"/>
        </w:rPr>
        <w:t xml:space="preserve"> </w:t>
      </w:r>
      <w:r w:rsidRPr="00C148A5">
        <w:rPr>
          <w:szCs w:val="24"/>
        </w:rPr>
        <w:t xml:space="preserve">(prekursorių), tabako ir </w:t>
      </w:r>
      <w:r w:rsidRPr="00B1740F">
        <w:rPr>
          <w:szCs w:val="24"/>
        </w:rPr>
        <w:t>alkoholio</w:t>
      </w:r>
      <w:r w:rsidRPr="00C148A5">
        <w:rPr>
          <w:szCs w:val="24"/>
        </w:rPr>
        <w:t xml:space="preserve"> kontrolės efektyvumą. Vadovaujantis Lietuvos Respublikos alkoholio kontrolės įstatymo 24 straipsnio ir Lietuvos Respublikos tabako kontrolės įstatymo 24 straipsnio reikalavimais</w:t>
      </w:r>
      <w:r>
        <w:rPr>
          <w:szCs w:val="24"/>
        </w:rPr>
        <w:t>,</w:t>
      </w:r>
      <w:r w:rsidRPr="00C148A5">
        <w:rPr>
          <w:szCs w:val="24"/>
        </w:rPr>
        <w:t xml:space="preserve"> parengta </w:t>
      </w:r>
      <w:r>
        <w:rPr>
          <w:szCs w:val="24"/>
        </w:rPr>
        <w:t xml:space="preserve">ir </w:t>
      </w:r>
      <w:r w:rsidRPr="00C148A5">
        <w:rPr>
          <w:szCs w:val="24"/>
        </w:rPr>
        <w:t>Lietuvos Respublikos</w:t>
      </w:r>
      <w:r>
        <w:rPr>
          <w:szCs w:val="24"/>
        </w:rPr>
        <w:t xml:space="preserve"> Vyriausybės 2012 m. rugsėjo 14 </w:t>
      </w:r>
      <w:r w:rsidRPr="00C148A5">
        <w:rPr>
          <w:szCs w:val="24"/>
        </w:rPr>
        <w:t>d. nutarimu Nr.</w:t>
      </w:r>
      <w:r>
        <w:rPr>
          <w:szCs w:val="24"/>
        </w:rPr>
        <w:t xml:space="preserve"> </w:t>
      </w:r>
      <w:r w:rsidRPr="00C148A5">
        <w:rPr>
          <w:szCs w:val="24"/>
        </w:rPr>
        <w:t xml:space="preserve">1080 (Žin., 2011, Nr. </w:t>
      </w:r>
      <w:hyperlink r:id="rId51" w:history="1">
        <w:r w:rsidRPr="00B1740F">
          <w:rPr>
            <w:rStyle w:val="Hyperlink"/>
            <w:szCs w:val="24"/>
          </w:rPr>
          <w:t>115-5415</w:t>
        </w:r>
      </w:hyperlink>
      <w:r w:rsidRPr="00C148A5">
        <w:rPr>
          <w:szCs w:val="24"/>
        </w:rPr>
        <w:t>)</w:t>
      </w:r>
      <w:r w:rsidRPr="00ED5B03">
        <w:rPr>
          <w:szCs w:val="24"/>
        </w:rPr>
        <w:t xml:space="preserve"> </w:t>
      </w:r>
      <w:r w:rsidRPr="00C148A5">
        <w:rPr>
          <w:szCs w:val="24"/>
        </w:rPr>
        <w:t>patvirtinta Alkoholio ir tabako kontrolės 2012–2014 m</w:t>
      </w:r>
      <w:r>
        <w:rPr>
          <w:szCs w:val="24"/>
        </w:rPr>
        <w:t>etų</w:t>
      </w:r>
      <w:r w:rsidRPr="00C148A5">
        <w:rPr>
          <w:szCs w:val="24"/>
        </w:rPr>
        <w:t xml:space="preserve"> programa (tarpinstitucinis veiklos planas)</w:t>
      </w:r>
      <w:r>
        <w:rPr>
          <w:szCs w:val="24"/>
        </w:rPr>
        <w:t>.</w:t>
      </w:r>
      <w:r w:rsidRPr="00C148A5">
        <w:rPr>
          <w:szCs w:val="24"/>
        </w:rPr>
        <w:t xml:space="preserve"> </w:t>
      </w:r>
    </w:p>
    <w:p w:rsidR="000444A1" w:rsidRPr="00C148A5" w:rsidRDefault="000444A1" w:rsidP="00C148A5">
      <w:pPr>
        <w:spacing w:line="360" w:lineRule="atLeast"/>
        <w:ind w:firstLine="720"/>
        <w:jc w:val="both"/>
        <w:rPr>
          <w:szCs w:val="24"/>
        </w:rPr>
      </w:pPr>
      <w:r w:rsidRPr="00ED5B03">
        <w:rPr>
          <w:szCs w:val="24"/>
        </w:rPr>
        <w:t>9. Tabako ir alkoholio vartojimas</w:t>
      </w:r>
      <w:r>
        <w:rPr>
          <w:szCs w:val="24"/>
        </w:rPr>
        <w:t>.</w:t>
      </w:r>
      <w:r w:rsidRPr="00C148A5">
        <w:rPr>
          <w:szCs w:val="24"/>
        </w:rPr>
        <w:t xml:space="preserve"> Rūkymas labai paplitęs tarp Lietuvos gyventojų. Remiantis 2010</w:t>
      </w:r>
      <w:r>
        <w:rPr>
          <w:szCs w:val="24"/>
        </w:rPr>
        <w:t xml:space="preserve"> metų s</w:t>
      </w:r>
      <w:r w:rsidRPr="00C148A5">
        <w:rPr>
          <w:szCs w:val="24"/>
        </w:rPr>
        <w:t xml:space="preserve">uaugusių Lietuvos žmonių gyvensenos tyrimo duomenimis (Lietuvos sveikatos mokslų universitetas, Kaunas, 2011), 2010 metais kasdien rūkė 34,2 </w:t>
      </w:r>
      <w:r>
        <w:rPr>
          <w:szCs w:val="24"/>
        </w:rPr>
        <w:t>procento</w:t>
      </w:r>
      <w:r w:rsidRPr="00C148A5">
        <w:rPr>
          <w:szCs w:val="24"/>
        </w:rPr>
        <w:t xml:space="preserve"> vyrų ir 15 </w:t>
      </w:r>
      <w:r>
        <w:rPr>
          <w:szCs w:val="24"/>
        </w:rPr>
        <w:t>procentų</w:t>
      </w:r>
      <w:r w:rsidRPr="00C148A5">
        <w:rPr>
          <w:szCs w:val="24"/>
        </w:rPr>
        <w:t xml:space="preserve"> moterų. Niekada nerūkė 30,4 </w:t>
      </w:r>
      <w:r>
        <w:rPr>
          <w:szCs w:val="24"/>
        </w:rPr>
        <w:t>procento</w:t>
      </w:r>
      <w:r w:rsidRPr="00C148A5">
        <w:rPr>
          <w:szCs w:val="24"/>
        </w:rPr>
        <w:t xml:space="preserve"> vyrų ir 62,2 </w:t>
      </w:r>
      <w:r>
        <w:rPr>
          <w:szCs w:val="24"/>
        </w:rPr>
        <w:t>procento</w:t>
      </w:r>
      <w:r w:rsidRPr="00C148A5">
        <w:rPr>
          <w:szCs w:val="24"/>
        </w:rPr>
        <w:t xml:space="preserve"> moterų. Metusių rūkyti vyrų buvo 19,6 </w:t>
      </w:r>
      <w:r>
        <w:rPr>
          <w:szCs w:val="24"/>
        </w:rPr>
        <w:t>procento,</w:t>
      </w:r>
      <w:r w:rsidRPr="00C148A5">
        <w:rPr>
          <w:szCs w:val="24"/>
        </w:rPr>
        <w:t xml:space="preserve"> moterų – 12 </w:t>
      </w:r>
      <w:r>
        <w:rPr>
          <w:szCs w:val="24"/>
        </w:rPr>
        <w:t>procentų.</w:t>
      </w:r>
      <w:r w:rsidRPr="00C148A5">
        <w:rPr>
          <w:szCs w:val="24"/>
        </w:rPr>
        <w:t xml:space="preserve"> Iki 2000 metų rūkymas smarkiai plito visoje populiacijoje, </w:t>
      </w:r>
      <w:r>
        <w:rPr>
          <w:szCs w:val="24"/>
        </w:rPr>
        <w:t>pavyzdžiui</w:t>
      </w:r>
      <w:r w:rsidRPr="00C148A5">
        <w:rPr>
          <w:szCs w:val="24"/>
        </w:rPr>
        <w:t>, tarp moterų išaugo 2,3 karto. Vėlesniais metais rūkančių vyrų sumažėjo 1,5 karto, o moterų – ne</w:t>
      </w:r>
      <w:r>
        <w:rPr>
          <w:szCs w:val="24"/>
        </w:rPr>
        <w:t>sumažėjo</w:t>
      </w:r>
      <w:r w:rsidRPr="00C148A5">
        <w:rPr>
          <w:szCs w:val="24"/>
        </w:rPr>
        <w:t xml:space="preserve">. </w:t>
      </w:r>
    </w:p>
    <w:p w:rsidR="000444A1" w:rsidRPr="00C148A5" w:rsidRDefault="000444A1" w:rsidP="00C148A5">
      <w:pPr>
        <w:spacing w:line="360" w:lineRule="atLeast"/>
        <w:ind w:firstLine="720"/>
        <w:jc w:val="both"/>
        <w:rPr>
          <w:szCs w:val="24"/>
        </w:rPr>
      </w:pPr>
      <w:r w:rsidRPr="00C148A5">
        <w:rPr>
          <w:szCs w:val="24"/>
        </w:rPr>
        <w:t>Lietuvos statistikos departamento duomenimis, 2010 metais mažmeninės prekybos ir maitinimo įmonėse vienam gyventojui parduota vidutiniškai 37 pakeli</w:t>
      </w:r>
      <w:r>
        <w:rPr>
          <w:szCs w:val="24"/>
        </w:rPr>
        <w:t>ai</w:t>
      </w:r>
      <w:r w:rsidRPr="00C148A5">
        <w:rPr>
          <w:szCs w:val="24"/>
        </w:rPr>
        <w:t xml:space="preserve"> cigarečių, o vienam 15 metų ir vyresniam gyventojui – 43 pakeliai, tai atitinkamai 23 ir 28 pakeliais mažiau nei 2008 metais. Lietuvos statistikos departamento išankstiniais skaičiavimais, 2011 metais mažmeninės prekybos ir maitinimo įmonėse vienam gyve</w:t>
      </w:r>
      <w:r>
        <w:rPr>
          <w:szCs w:val="24"/>
        </w:rPr>
        <w:t>ntojui parduoti vidutiniškai 42 </w:t>
      </w:r>
      <w:r w:rsidRPr="00C148A5">
        <w:rPr>
          <w:szCs w:val="24"/>
        </w:rPr>
        <w:t>pakeliai cigarečių, o vienam 15 metų ir vyresniam gyventojui – 49 pakeliai, tai atitinkamai 5 ir 6 pakeliais daugiau nei 2010 metais.</w:t>
      </w:r>
    </w:p>
    <w:p w:rsidR="000444A1" w:rsidRPr="00C148A5" w:rsidRDefault="000444A1" w:rsidP="00C148A5">
      <w:pPr>
        <w:tabs>
          <w:tab w:val="left" w:pos="851"/>
        </w:tabs>
        <w:spacing w:line="360" w:lineRule="atLeast"/>
        <w:ind w:firstLine="720"/>
        <w:jc w:val="both"/>
        <w:rPr>
          <w:szCs w:val="24"/>
        </w:rPr>
      </w:pPr>
      <w:r w:rsidRPr="00C148A5">
        <w:rPr>
          <w:szCs w:val="24"/>
        </w:rPr>
        <w:t xml:space="preserve">Higienos instituto Sveikatos informacijos centro duomenimis, 2009 metais nuo su </w:t>
      </w:r>
      <w:r w:rsidRPr="001E01F8">
        <w:rPr>
          <w:spacing w:val="-2"/>
          <w:szCs w:val="24"/>
        </w:rPr>
        <w:t>rūkymu susijusių piktybinių navikų mirė 1 638 asmenys (49/100 000 gyventojų), 2010 metais –</w:t>
      </w:r>
      <w:r w:rsidRPr="00C148A5">
        <w:rPr>
          <w:szCs w:val="24"/>
        </w:rPr>
        <w:t xml:space="preserve"> 1</w:t>
      </w:r>
      <w:r>
        <w:rPr>
          <w:szCs w:val="24"/>
        </w:rPr>
        <w:t> </w:t>
      </w:r>
      <w:r w:rsidRPr="00C148A5">
        <w:rPr>
          <w:szCs w:val="24"/>
        </w:rPr>
        <w:t>577 asmenys (48/100</w:t>
      </w:r>
      <w:r>
        <w:rPr>
          <w:szCs w:val="24"/>
        </w:rPr>
        <w:t> </w:t>
      </w:r>
      <w:r w:rsidRPr="00C148A5">
        <w:rPr>
          <w:szCs w:val="24"/>
        </w:rPr>
        <w:t>000 gyventojų), 2011 metais – 1</w:t>
      </w:r>
      <w:r>
        <w:rPr>
          <w:szCs w:val="24"/>
        </w:rPr>
        <w:t> </w:t>
      </w:r>
      <w:r w:rsidRPr="00C148A5">
        <w:rPr>
          <w:szCs w:val="24"/>
        </w:rPr>
        <w:t>645 (51,1/100</w:t>
      </w:r>
      <w:r>
        <w:rPr>
          <w:szCs w:val="24"/>
        </w:rPr>
        <w:t> </w:t>
      </w:r>
      <w:r w:rsidRPr="00C148A5">
        <w:rPr>
          <w:szCs w:val="24"/>
        </w:rPr>
        <w:t>000 gyventojų)</w:t>
      </w:r>
      <w:r>
        <w:rPr>
          <w:szCs w:val="24"/>
        </w:rPr>
        <w:t>;</w:t>
      </w:r>
      <w:r w:rsidRPr="00C148A5">
        <w:rPr>
          <w:szCs w:val="24"/>
        </w:rPr>
        <w:t xml:space="preserve"> </w:t>
      </w:r>
      <w:r>
        <w:rPr>
          <w:szCs w:val="24"/>
        </w:rPr>
        <w:t>2011 </w:t>
      </w:r>
      <w:r w:rsidRPr="00C148A5">
        <w:rPr>
          <w:szCs w:val="24"/>
        </w:rPr>
        <w:t>metais nuo lūpų, burnos ertmės ir ryklės piktybini</w:t>
      </w:r>
      <w:r>
        <w:rPr>
          <w:szCs w:val="24"/>
        </w:rPr>
        <w:t>ų navikų mirė 255 asmenys, 2010 </w:t>
      </w:r>
      <w:r w:rsidRPr="00C148A5">
        <w:rPr>
          <w:szCs w:val="24"/>
        </w:rPr>
        <w:t>metais – 275, 2009 metais – 256</w:t>
      </w:r>
      <w:r>
        <w:rPr>
          <w:szCs w:val="24"/>
        </w:rPr>
        <w:t>;</w:t>
      </w:r>
      <w:r w:rsidRPr="00C148A5">
        <w:rPr>
          <w:szCs w:val="24"/>
        </w:rPr>
        <w:t xml:space="preserve"> 2011 metais nuo trachėjos, bronchų ir plaučių piktybinių navikų mirė 1 390 asmenų, 2010 metais – 1</w:t>
      </w:r>
      <w:r>
        <w:rPr>
          <w:szCs w:val="24"/>
        </w:rPr>
        <w:t> </w:t>
      </w:r>
      <w:r w:rsidRPr="00C148A5">
        <w:rPr>
          <w:szCs w:val="24"/>
        </w:rPr>
        <w:t>302</w:t>
      </w:r>
      <w:r>
        <w:rPr>
          <w:szCs w:val="24"/>
        </w:rPr>
        <w:t xml:space="preserve"> asmenys</w:t>
      </w:r>
      <w:r w:rsidRPr="00C148A5">
        <w:rPr>
          <w:szCs w:val="24"/>
        </w:rPr>
        <w:t>, 2009 metais – 1</w:t>
      </w:r>
      <w:r>
        <w:rPr>
          <w:szCs w:val="24"/>
        </w:rPr>
        <w:t> </w:t>
      </w:r>
      <w:r w:rsidRPr="00C148A5">
        <w:rPr>
          <w:szCs w:val="24"/>
        </w:rPr>
        <w:t>382.</w:t>
      </w:r>
    </w:p>
    <w:p w:rsidR="000444A1" w:rsidRPr="00C148A5" w:rsidRDefault="000444A1" w:rsidP="00C148A5">
      <w:pPr>
        <w:spacing w:line="360" w:lineRule="atLeast"/>
        <w:ind w:firstLine="720"/>
        <w:jc w:val="both"/>
        <w:rPr>
          <w:szCs w:val="24"/>
        </w:rPr>
      </w:pPr>
      <w:r w:rsidRPr="00C148A5">
        <w:rPr>
          <w:szCs w:val="24"/>
        </w:rPr>
        <w:t>Alkoholio ir kitų narkotikų Europos mokyklose tyrimo (</w:t>
      </w:r>
      <w:r>
        <w:rPr>
          <w:szCs w:val="24"/>
        </w:rPr>
        <w:t xml:space="preserve">toliau – </w:t>
      </w:r>
      <w:r w:rsidRPr="00C148A5">
        <w:rPr>
          <w:szCs w:val="24"/>
        </w:rPr>
        <w:t>ESPAD 2011) duomenimis, 15</w:t>
      </w:r>
      <w:r>
        <w:rPr>
          <w:szCs w:val="24"/>
        </w:rPr>
        <w:t>–</w:t>
      </w:r>
      <w:r w:rsidRPr="00C148A5">
        <w:rPr>
          <w:szCs w:val="24"/>
        </w:rPr>
        <w:t xml:space="preserve">16 metų moksleivių tabako vartojimas bent kartą gyvenime nuo 2003 iki 2007 metų </w:t>
      </w:r>
      <w:r>
        <w:rPr>
          <w:szCs w:val="24"/>
        </w:rPr>
        <w:t>labai</w:t>
      </w:r>
      <w:r w:rsidRPr="00C148A5">
        <w:rPr>
          <w:szCs w:val="24"/>
        </w:rPr>
        <w:t xml:space="preserve"> sumažėjo, tačiau nuo 2007 iki 2011 metų keliais procentais padidėjo ir siekė 74 </w:t>
      </w:r>
      <w:r>
        <w:rPr>
          <w:szCs w:val="24"/>
        </w:rPr>
        <w:t>procentus.</w:t>
      </w:r>
      <w:r w:rsidRPr="00C148A5">
        <w:rPr>
          <w:szCs w:val="24"/>
        </w:rPr>
        <w:t xml:space="preserve"> 2011 metais bent kartą gyvenime rūkiusių berniukų buvo 79 </w:t>
      </w:r>
      <w:r>
        <w:rPr>
          <w:szCs w:val="24"/>
        </w:rPr>
        <w:t>procentai</w:t>
      </w:r>
      <w:r w:rsidRPr="00C148A5">
        <w:rPr>
          <w:szCs w:val="24"/>
        </w:rPr>
        <w:t xml:space="preserve">, mergaičių – 70 </w:t>
      </w:r>
      <w:r>
        <w:rPr>
          <w:szCs w:val="24"/>
        </w:rPr>
        <w:t>procentų.</w:t>
      </w:r>
      <w:r w:rsidRPr="00C148A5">
        <w:rPr>
          <w:szCs w:val="24"/>
        </w:rPr>
        <w:t xml:space="preserve"> Berniukų ir mergaičių tabako vartojim</w:t>
      </w:r>
      <w:r>
        <w:rPr>
          <w:szCs w:val="24"/>
        </w:rPr>
        <w:t>as</w:t>
      </w:r>
      <w:r w:rsidRPr="00C148A5">
        <w:rPr>
          <w:szCs w:val="24"/>
        </w:rPr>
        <w:t xml:space="preserve"> padidėj</w:t>
      </w:r>
      <w:r>
        <w:rPr>
          <w:szCs w:val="24"/>
        </w:rPr>
        <w:t>o</w:t>
      </w:r>
      <w:r w:rsidRPr="00C148A5">
        <w:rPr>
          <w:szCs w:val="24"/>
        </w:rPr>
        <w:t xml:space="preserve"> maždaug t</w:t>
      </w:r>
      <w:r>
        <w:rPr>
          <w:szCs w:val="24"/>
        </w:rPr>
        <w:t>iek</w:t>
      </w:r>
      <w:r w:rsidRPr="00C148A5">
        <w:rPr>
          <w:szCs w:val="24"/>
        </w:rPr>
        <w:t xml:space="preserve"> pat. Tabako vartojim</w:t>
      </w:r>
      <w:r>
        <w:rPr>
          <w:szCs w:val="24"/>
        </w:rPr>
        <w:t xml:space="preserve">as </w:t>
      </w:r>
      <w:r w:rsidRPr="00C148A5">
        <w:rPr>
          <w:szCs w:val="24"/>
        </w:rPr>
        <w:t xml:space="preserve">per paskutines 30 dienų per pastaruosius </w:t>
      </w:r>
      <w:r>
        <w:rPr>
          <w:szCs w:val="24"/>
        </w:rPr>
        <w:t>4</w:t>
      </w:r>
      <w:r w:rsidRPr="00C148A5">
        <w:rPr>
          <w:szCs w:val="24"/>
        </w:rPr>
        <w:t xml:space="preserve"> metus tarp berniukų </w:t>
      </w:r>
      <w:r>
        <w:rPr>
          <w:szCs w:val="24"/>
        </w:rPr>
        <w:t>paplitęs</w:t>
      </w:r>
      <w:r w:rsidRPr="00C148A5">
        <w:rPr>
          <w:szCs w:val="24"/>
        </w:rPr>
        <w:t xml:space="preserve"> t</w:t>
      </w:r>
      <w:r>
        <w:rPr>
          <w:szCs w:val="24"/>
        </w:rPr>
        <w:t>iek</w:t>
      </w:r>
      <w:r w:rsidRPr="00C148A5">
        <w:rPr>
          <w:szCs w:val="24"/>
        </w:rPr>
        <w:t xml:space="preserve"> pat (2011 metais siekė 39 </w:t>
      </w:r>
      <w:r>
        <w:rPr>
          <w:szCs w:val="24"/>
        </w:rPr>
        <w:t>procentus</w:t>
      </w:r>
      <w:r w:rsidRPr="00C148A5">
        <w:rPr>
          <w:szCs w:val="24"/>
        </w:rPr>
        <w:t>), o tarp mergaičių kiek padidėjo</w:t>
      </w:r>
      <w:r w:rsidRPr="00D96A2B">
        <w:rPr>
          <w:szCs w:val="24"/>
        </w:rPr>
        <w:t xml:space="preserve"> </w:t>
      </w:r>
      <w:r w:rsidRPr="00C148A5">
        <w:rPr>
          <w:szCs w:val="24"/>
        </w:rPr>
        <w:t xml:space="preserve">– nuo 29 </w:t>
      </w:r>
      <w:r>
        <w:rPr>
          <w:szCs w:val="24"/>
        </w:rPr>
        <w:t>procentų</w:t>
      </w:r>
      <w:r w:rsidRPr="00C148A5">
        <w:rPr>
          <w:szCs w:val="24"/>
        </w:rPr>
        <w:t xml:space="preserve"> 2007 metais iki 35 </w:t>
      </w:r>
      <w:r>
        <w:rPr>
          <w:szCs w:val="24"/>
        </w:rPr>
        <w:t>procentų</w:t>
      </w:r>
      <w:r w:rsidRPr="00C148A5">
        <w:rPr>
          <w:szCs w:val="24"/>
        </w:rPr>
        <w:t xml:space="preserve"> 2011 metais.</w:t>
      </w:r>
    </w:p>
    <w:p w:rsidR="000444A1" w:rsidRPr="00C148A5" w:rsidRDefault="000444A1" w:rsidP="00C148A5">
      <w:pPr>
        <w:spacing w:line="360" w:lineRule="atLeast"/>
        <w:ind w:firstLine="720"/>
        <w:jc w:val="both"/>
        <w:rPr>
          <w:szCs w:val="24"/>
        </w:rPr>
      </w:pPr>
      <w:r w:rsidRPr="00C148A5">
        <w:rPr>
          <w:szCs w:val="24"/>
        </w:rPr>
        <w:t>Tabako gaminių prieinamumas mokiniams Lietuvos Respublikoje nuo 2007 metų nepakito</w:t>
      </w:r>
      <w:r>
        <w:rPr>
          <w:szCs w:val="24"/>
        </w:rPr>
        <w:t xml:space="preserve"> </w:t>
      </w:r>
      <w:r w:rsidRPr="00C148A5">
        <w:rPr>
          <w:szCs w:val="24"/>
        </w:rPr>
        <w:t>– ESPAD 2011 duomenimis</w:t>
      </w:r>
      <w:r>
        <w:rPr>
          <w:szCs w:val="24"/>
        </w:rPr>
        <w:t>,</w:t>
      </w:r>
      <w:r w:rsidRPr="00C148A5">
        <w:rPr>
          <w:szCs w:val="24"/>
        </w:rPr>
        <w:t xml:space="preserve"> </w:t>
      </w:r>
      <w:r>
        <w:rPr>
          <w:szCs w:val="24"/>
        </w:rPr>
        <w:t>jis vis dar</w:t>
      </w:r>
      <w:r w:rsidRPr="00C148A5">
        <w:rPr>
          <w:szCs w:val="24"/>
        </w:rPr>
        <w:t xml:space="preserve"> didesnis už tyrime dalyvavusių šalių vidurkį. </w:t>
      </w:r>
      <w:r>
        <w:rPr>
          <w:szCs w:val="24"/>
        </w:rPr>
        <w:t>Kad l</w:t>
      </w:r>
      <w:r w:rsidRPr="00C148A5">
        <w:rPr>
          <w:szCs w:val="24"/>
        </w:rPr>
        <w:t>engva ir labai lengva būtų įsigyti cigarečių, 2011 m</w:t>
      </w:r>
      <w:r>
        <w:rPr>
          <w:szCs w:val="24"/>
        </w:rPr>
        <w:t>etais</w:t>
      </w:r>
      <w:r w:rsidRPr="00C148A5">
        <w:rPr>
          <w:szCs w:val="24"/>
        </w:rPr>
        <w:t xml:space="preserve"> nurodė 72 </w:t>
      </w:r>
      <w:r>
        <w:rPr>
          <w:szCs w:val="24"/>
        </w:rPr>
        <w:t>procentai</w:t>
      </w:r>
      <w:r w:rsidRPr="00C148A5">
        <w:rPr>
          <w:szCs w:val="24"/>
        </w:rPr>
        <w:t xml:space="preserve"> mokinių (ESPAD 2011 vidurkis – 65 </w:t>
      </w:r>
      <w:r>
        <w:rPr>
          <w:szCs w:val="24"/>
        </w:rPr>
        <w:t>procentai</w:t>
      </w:r>
      <w:r w:rsidRPr="00C148A5">
        <w:rPr>
          <w:szCs w:val="24"/>
        </w:rPr>
        <w:t>), kad labai lengva ir le</w:t>
      </w:r>
      <w:r>
        <w:rPr>
          <w:szCs w:val="24"/>
        </w:rPr>
        <w:t>ngva įsigyti cigarečių, mano 66 procentai</w:t>
      </w:r>
      <w:r w:rsidRPr="00C148A5">
        <w:rPr>
          <w:szCs w:val="24"/>
        </w:rPr>
        <w:t xml:space="preserve"> kaimų ir miestelių mokyklų mokinių ir 72–76 </w:t>
      </w:r>
      <w:r>
        <w:rPr>
          <w:szCs w:val="24"/>
        </w:rPr>
        <w:t>procentai</w:t>
      </w:r>
      <w:r w:rsidRPr="00C148A5">
        <w:rPr>
          <w:szCs w:val="24"/>
        </w:rPr>
        <w:t xml:space="preserve"> miestų mokyklų mokinių.</w:t>
      </w:r>
    </w:p>
    <w:p w:rsidR="000444A1" w:rsidRPr="00C148A5" w:rsidRDefault="000444A1" w:rsidP="00C148A5">
      <w:pPr>
        <w:spacing w:line="360" w:lineRule="atLeast"/>
        <w:ind w:firstLine="720"/>
        <w:jc w:val="both"/>
        <w:rPr>
          <w:szCs w:val="24"/>
        </w:rPr>
      </w:pPr>
      <w:r>
        <w:rPr>
          <w:bCs/>
          <w:szCs w:val="24"/>
        </w:rPr>
        <w:t>R</w:t>
      </w:r>
      <w:r w:rsidRPr="00C148A5">
        <w:rPr>
          <w:bCs/>
          <w:szCs w:val="24"/>
        </w:rPr>
        <w:t xml:space="preserve">ūkymo ir alkoholio vartojimo per 30 dienų iki apklausos rodikliai Lietuvos Respublikoje aukštesni už </w:t>
      </w:r>
      <w:r w:rsidRPr="00C148A5">
        <w:rPr>
          <w:szCs w:val="24"/>
        </w:rPr>
        <w:t>ESPAD 2011 tyrime dalyvavusių šalių vidurkį.</w:t>
      </w:r>
    </w:p>
    <w:p w:rsidR="000444A1" w:rsidRPr="00C148A5" w:rsidRDefault="000444A1" w:rsidP="00C148A5">
      <w:pPr>
        <w:autoSpaceDE w:val="0"/>
        <w:autoSpaceDN w:val="0"/>
        <w:adjustRightInd w:val="0"/>
        <w:spacing w:line="360" w:lineRule="atLeast"/>
        <w:ind w:firstLine="720"/>
        <w:jc w:val="both"/>
        <w:rPr>
          <w:szCs w:val="24"/>
        </w:rPr>
      </w:pPr>
      <w:r w:rsidRPr="00C148A5">
        <w:rPr>
          <w:szCs w:val="24"/>
        </w:rPr>
        <w:t>Rizikingas alkoholinių gėrimų vartojimas –</w:t>
      </w:r>
      <w:r>
        <w:rPr>
          <w:szCs w:val="24"/>
        </w:rPr>
        <w:t xml:space="preserve"> </w:t>
      </w:r>
      <w:r w:rsidRPr="00C148A5">
        <w:rPr>
          <w:szCs w:val="24"/>
        </w:rPr>
        <w:t>viena iš pagrindinių priešlaikinių mirčių, ligų ir traumų priežasčių. Piktnaudžiavimas alkoholiu sukelia daugybę socialinių problemų. 2010 metais vyrai per savaitę vidutiniškai suvartojo 13,5 standartini</w:t>
      </w:r>
      <w:r>
        <w:rPr>
          <w:szCs w:val="24"/>
        </w:rPr>
        <w:t>o</w:t>
      </w:r>
      <w:r w:rsidRPr="00C148A5">
        <w:rPr>
          <w:szCs w:val="24"/>
        </w:rPr>
        <w:t xml:space="preserve"> alkoholio vienet</w:t>
      </w:r>
      <w:r>
        <w:rPr>
          <w:szCs w:val="24"/>
        </w:rPr>
        <w:t>o</w:t>
      </w:r>
      <w:r w:rsidRPr="00C148A5">
        <w:rPr>
          <w:szCs w:val="24"/>
        </w:rPr>
        <w:t>, moterys – 6,1 (</w:t>
      </w:r>
      <w:r w:rsidRPr="00D96A2B">
        <w:rPr>
          <w:szCs w:val="24"/>
        </w:rPr>
        <w:t>standartinis alkoholio vienetas</w:t>
      </w:r>
      <w:r w:rsidRPr="00C148A5">
        <w:rPr>
          <w:i/>
          <w:szCs w:val="24"/>
        </w:rPr>
        <w:t xml:space="preserve"> </w:t>
      </w:r>
      <w:r w:rsidRPr="00C148A5">
        <w:rPr>
          <w:szCs w:val="24"/>
        </w:rPr>
        <w:t>– alkoholin</w:t>
      </w:r>
      <w:r>
        <w:rPr>
          <w:szCs w:val="24"/>
        </w:rPr>
        <w:t>io gėrimo tūris, kuriame yra 10 </w:t>
      </w:r>
      <w:r w:rsidRPr="00C148A5">
        <w:rPr>
          <w:szCs w:val="24"/>
        </w:rPr>
        <w:t>g</w:t>
      </w:r>
      <w:r>
        <w:rPr>
          <w:szCs w:val="24"/>
        </w:rPr>
        <w:t>ramų</w:t>
      </w:r>
      <w:r w:rsidRPr="00C148A5">
        <w:rPr>
          <w:szCs w:val="24"/>
        </w:rPr>
        <w:t xml:space="preserve"> etanolio, t. y. </w:t>
      </w:r>
      <w:r>
        <w:rPr>
          <w:szCs w:val="24"/>
        </w:rPr>
        <w:t>vienas</w:t>
      </w:r>
      <w:r w:rsidRPr="00C148A5">
        <w:rPr>
          <w:szCs w:val="24"/>
        </w:rPr>
        <w:t xml:space="preserve"> standartinis alkoholio vienetas gaunamas išgėrus 250 </w:t>
      </w:r>
      <w:r>
        <w:rPr>
          <w:szCs w:val="24"/>
        </w:rPr>
        <w:t>mililitrų 5 procentų</w:t>
      </w:r>
      <w:r w:rsidRPr="00C148A5">
        <w:rPr>
          <w:szCs w:val="24"/>
        </w:rPr>
        <w:t xml:space="preserve"> stiprumo alaus arba 125 </w:t>
      </w:r>
      <w:r>
        <w:rPr>
          <w:szCs w:val="24"/>
        </w:rPr>
        <w:t>mililitrus</w:t>
      </w:r>
      <w:r w:rsidRPr="00C148A5">
        <w:rPr>
          <w:szCs w:val="24"/>
        </w:rPr>
        <w:t xml:space="preserve"> 12 </w:t>
      </w:r>
      <w:r>
        <w:rPr>
          <w:szCs w:val="24"/>
        </w:rPr>
        <w:t>procentų</w:t>
      </w:r>
      <w:r w:rsidRPr="00C148A5">
        <w:rPr>
          <w:szCs w:val="24"/>
        </w:rPr>
        <w:t xml:space="preserve"> stiprumo vyno, arba 25 </w:t>
      </w:r>
      <w:r>
        <w:rPr>
          <w:szCs w:val="24"/>
        </w:rPr>
        <w:t>mililitrus</w:t>
      </w:r>
      <w:r w:rsidRPr="00C148A5">
        <w:rPr>
          <w:szCs w:val="24"/>
        </w:rPr>
        <w:t xml:space="preserve"> </w:t>
      </w:r>
      <w:r>
        <w:rPr>
          <w:szCs w:val="24"/>
        </w:rPr>
        <w:t>40 procentų</w:t>
      </w:r>
      <w:r w:rsidRPr="00C148A5">
        <w:rPr>
          <w:szCs w:val="24"/>
        </w:rPr>
        <w:t xml:space="preserve"> stiprumo alkoholinių gėrimų). Nuo 1994 metų vyrų per savaitę suvartotų standartinių alkoholio vienetų kiekis nepasikeitė, o moterys 2010 metais </w:t>
      </w:r>
      <w:r>
        <w:rPr>
          <w:szCs w:val="24"/>
        </w:rPr>
        <w:t xml:space="preserve">jų </w:t>
      </w:r>
      <w:r w:rsidRPr="00C148A5">
        <w:rPr>
          <w:szCs w:val="24"/>
        </w:rPr>
        <w:t xml:space="preserve">suvartojo </w:t>
      </w:r>
      <w:r>
        <w:rPr>
          <w:szCs w:val="24"/>
        </w:rPr>
        <w:t>2</w:t>
      </w:r>
      <w:r w:rsidRPr="00C148A5">
        <w:rPr>
          <w:szCs w:val="24"/>
        </w:rPr>
        <w:t xml:space="preserve"> kartus daugiau nei 1994 metais. Per </w:t>
      </w:r>
      <w:r>
        <w:rPr>
          <w:szCs w:val="24"/>
        </w:rPr>
        <w:t>16</w:t>
      </w:r>
      <w:r w:rsidRPr="00C148A5">
        <w:rPr>
          <w:szCs w:val="24"/>
        </w:rPr>
        <w:t xml:space="preserve"> metų bent kartą per savaitę gėrusių stipriu</w:t>
      </w:r>
      <w:r>
        <w:rPr>
          <w:szCs w:val="24"/>
        </w:rPr>
        <w:t>osiu</w:t>
      </w:r>
      <w:r w:rsidRPr="00C148A5">
        <w:rPr>
          <w:szCs w:val="24"/>
        </w:rPr>
        <w:t>s alkoholinius gėrimus vyrų šiek tiek sumažėjo, o</w:t>
      </w:r>
      <w:r>
        <w:rPr>
          <w:szCs w:val="24"/>
        </w:rPr>
        <w:t xml:space="preserve"> </w:t>
      </w:r>
      <w:r w:rsidRPr="00C148A5">
        <w:rPr>
          <w:szCs w:val="24"/>
        </w:rPr>
        <w:t xml:space="preserve">moterų – </w:t>
      </w:r>
      <w:r>
        <w:rPr>
          <w:szCs w:val="24"/>
        </w:rPr>
        <w:t>pa</w:t>
      </w:r>
      <w:r w:rsidRPr="00C148A5">
        <w:rPr>
          <w:szCs w:val="24"/>
        </w:rPr>
        <w:t>daugėjo. Alaus vartojimas sparčiai didėjo 1994–2002 metais. Lietuvos sveikatos mokslų universiteto paskutini</w:t>
      </w:r>
      <w:r>
        <w:rPr>
          <w:szCs w:val="24"/>
        </w:rPr>
        <w:t>ais</w:t>
      </w:r>
      <w:r w:rsidRPr="00C148A5">
        <w:rPr>
          <w:szCs w:val="24"/>
        </w:rPr>
        <w:t xml:space="preserve"> </w:t>
      </w:r>
      <w:r>
        <w:rPr>
          <w:szCs w:val="24"/>
        </w:rPr>
        <w:t>2</w:t>
      </w:r>
      <w:r w:rsidRPr="00C148A5">
        <w:rPr>
          <w:szCs w:val="24"/>
        </w:rPr>
        <w:t xml:space="preserve"> tyrim</w:t>
      </w:r>
      <w:r>
        <w:rPr>
          <w:szCs w:val="24"/>
        </w:rPr>
        <w:t>ais</w:t>
      </w:r>
      <w:r w:rsidRPr="00C148A5">
        <w:rPr>
          <w:szCs w:val="24"/>
        </w:rPr>
        <w:t xml:space="preserve"> nustatyta tendencija, kad bent kartą per savaitę gėrusių alaus vyrų ir moterų mažėja, </w:t>
      </w:r>
      <w:r>
        <w:rPr>
          <w:szCs w:val="24"/>
        </w:rPr>
        <w:t xml:space="preserve">tačiau alaus vartojančių asmenų vis dar gana daug </w:t>
      </w:r>
      <w:r w:rsidRPr="00C148A5">
        <w:rPr>
          <w:szCs w:val="24"/>
        </w:rPr>
        <w:t>– 2010 metais bent kartą per savaitę gėrė alų pusė tirt</w:t>
      </w:r>
      <w:r>
        <w:rPr>
          <w:szCs w:val="24"/>
        </w:rPr>
        <w:t>ų</w:t>
      </w:r>
      <w:r w:rsidRPr="00C148A5">
        <w:rPr>
          <w:szCs w:val="24"/>
        </w:rPr>
        <w:t xml:space="preserve"> suaugusiųjų vyrų ir 12 </w:t>
      </w:r>
      <w:r>
        <w:rPr>
          <w:szCs w:val="24"/>
        </w:rPr>
        <w:t>procentų</w:t>
      </w:r>
      <w:r w:rsidRPr="00C148A5">
        <w:rPr>
          <w:szCs w:val="24"/>
        </w:rPr>
        <w:t xml:space="preserve"> moterų.</w:t>
      </w:r>
    </w:p>
    <w:p w:rsidR="000444A1" w:rsidRPr="00C148A5" w:rsidRDefault="000444A1" w:rsidP="00C148A5">
      <w:pPr>
        <w:autoSpaceDE w:val="0"/>
        <w:autoSpaceDN w:val="0"/>
        <w:adjustRightInd w:val="0"/>
        <w:spacing w:line="360" w:lineRule="atLeast"/>
        <w:ind w:firstLine="720"/>
        <w:jc w:val="both"/>
        <w:rPr>
          <w:szCs w:val="24"/>
        </w:rPr>
      </w:pPr>
      <w:r w:rsidRPr="00C148A5">
        <w:rPr>
          <w:szCs w:val="24"/>
        </w:rPr>
        <w:t>Lietuvos statistikos departamento duomenimis, alkoholinių gėrimų (tik legalių) suvartojimas</w:t>
      </w:r>
      <w:r>
        <w:rPr>
          <w:szCs w:val="24"/>
        </w:rPr>
        <w:t>,</w:t>
      </w:r>
      <w:r w:rsidRPr="00C148A5">
        <w:rPr>
          <w:szCs w:val="24"/>
        </w:rPr>
        <w:t xml:space="preserve"> nuo 1999 metų nuolat didėjęs</w:t>
      </w:r>
      <w:r>
        <w:rPr>
          <w:szCs w:val="24"/>
        </w:rPr>
        <w:t>,</w:t>
      </w:r>
      <w:r w:rsidRPr="00C148A5">
        <w:rPr>
          <w:szCs w:val="24"/>
        </w:rPr>
        <w:t xml:space="preserve"> 2008 metais stabilizavosi, o 2009 metais netgi sumažėjo, tačiau 2010 metais pradėjęs augti suvartojimas 2011 metais dar labiau paspartėjo, per 2011 metus ir taip didelis alkoholio suvartojimas išaugo net 9,2 procento: 1999 metais vienam Lietuvos gyventojui teko 9,3 litro absoliutaus (100 pr</w:t>
      </w:r>
      <w:r>
        <w:rPr>
          <w:szCs w:val="24"/>
        </w:rPr>
        <w:t>ocentų) alkoholio, 2007 ir 2008 </w:t>
      </w:r>
      <w:r w:rsidRPr="00C148A5">
        <w:rPr>
          <w:szCs w:val="24"/>
        </w:rPr>
        <w:t>metais – po 11,2 litro, 2009 metais – 10,6, 2010 metais – 10,9, o 2011 metais – 11,9.</w:t>
      </w:r>
    </w:p>
    <w:p w:rsidR="000444A1" w:rsidRPr="00C148A5" w:rsidRDefault="000444A1" w:rsidP="00C148A5">
      <w:pPr>
        <w:tabs>
          <w:tab w:val="left" w:pos="851"/>
        </w:tabs>
        <w:spacing w:line="360" w:lineRule="atLeast"/>
        <w:ind w:firstLine="720"/>
        <w:jc w:val="both"/>
        <w:rPr>
          <w:szCs w:val="24"/>
        </w:rPr>
      </w:pPr>
      <w:r w:rsidRPr="00C148A5">
        <w:rPr>
          <w:szCs w:val="24"/>
        </w:rPr>
        <w:t xml:space="preserve">Lietuvos statistikos departamento duomenimis, 2011 metais dėl alkoholio vartojimo mirė 927 asmenys, t. y. 46,8 </w:t>
      </w:r>
      <w:r>
        <w:rPr>
          <w:szCs w:val="24"/>
        </w:rPr>
        <w:t>procento</w:t>
      </w:r>
      <w:r w:rsidRPr="00C148A5">
        <w:rPr>
          <w:szCs w:val="24"/>
        </w:rPr>
        <w:t xml:space="preserve"> mažiau nei 2007 metais (1 741</w:t>
      </w:r>
      <w:r>
        <w:rPr>
          <w:szCs w:val="24"/>
        </w:rPr>
        <w:t xml:space="preserve"> asmuo</w:t>
      </w:r>
      <w:r w:rsidRPr="00C148A5">
        <w:rPr>
          <w:szCs w:val="24"/>
        </w:rPr>
        <w:t>). 2008 metais dėl alkoholio vartojimo mirė 1 475 asmenys, 2009 metais – 1 019</w:t>
      </w:r>
      <w:r>
        <w:rPr>
          <w:szCs w:val="24"/>
        </w:rPr>
        <w:t xml:space="preserve"> asmenų, 2010 metais – 962 </w:t>
      </w:r>
      <w:r w:rsidRPr="00C148A5">
        <w:rPr>
          <w:szCs w:val="24"/>
        </w:rPr>
        <w:t>asmenys. 2011 metais daugiausia žmonių mirė nuo alkoholinės kepenų ligos –</w:t>
      </w:r>
      <w:r>
        <w:rPr>
          <w:szCs w:val="24"/>
        </w:rPr>
        <w:t xml:space="preserve"> 454 </w:t>
      </w:r>
      <w:r w:rsidRPr="00C148A5">
        <w:rPr>
          <w:szCs w:val="24"/>
        </w:rPr>
        <w:t xml:space="preserve">atvejai </w:t>
      </w:r>
      <w:r>
        <w:rPr>
          <w:szCs w:val="24"/>
        </w:rPr>
        <w:t>(</w:t>
      </w:r>
      <w:r w:rsidRPr="00C148A5">
        <w:rPr>
          <w:szCs w:val="24"/>
        </w:rPr>
        <w:t xml:space="preserve">49 </w:t>
      </w:r>
      <w:r>
        <w:rPr>
          <w:szCs w:val="24"/>
        </w:rPr>
        <w:t>procentai)</w:t>
      </w:r>
      <w:r w:rsidRPr="00C148A5">
        <w:rPr>
          <w:szCs w:val="24"/>
        </w:rPr>
        <w:t xml:space="preserve">, nuo atsitiktinio apsinuodijimo alkoholiu – 308 </w:t>
      </w:r>
      <w:r>
        <w:rPr>
          <w:szCs w:val="24"/>
        </w:rPr>
        <w:t>(</w:t>
      </w:r>
      <w:r w:rsidRPr="00C148A5">
        <w:rPr>
          <w:szCs w:val="24"/>
        </w:rPr>
        <w:t xml:space="preserve">33,2 </w:t>
      </w:r>
      <w:r>
        <w:rPr>
          <w:szCs w:val="24"/>
        </w:rPr>
        <w:t>procento)</w:t>
      </w:r>
      <w:r w:rsidRPr="00C148A5">
        <w:rPr>
          <w:szCs w:val="24"/>
        </w:rPr>
        <w:t xml:space="preserve"> ir nuo alkoholinės kardiomiopatijos</w:t>
      </w:r>
      <w:r>
        <w:rPr>
          <w:szCs w:val="24"/>
        </w:rPr>
        <w:t xml:space="preserve"> </w:t>
      </w:r>
      <w:r w:rsidRPr="00C148A5">
        <w:rPr>
          <w:szCs w:val="24"/>
        </w:rPr>
        <w:t>– 118</w:t>
      </w:r>
      <w:r>
        <w:rPr>
          <w:szCs w:val="24"/>
        </w:rPr>
        <w:t xml:space="preserve"> atvejų</w:t>
      </w:r>
      <w:r w:rsidRPr="00C148A5">
        <w:rPr>
          <w:szCs w:val="24"/>
        </w:rPr>
        <w:t xml:space="preserve"> </w:t>
      </w:r>
      <w:r>
        <w:rPr>
          <w:szCs w:val="24"/>
        </w:rPr>
        <w:t>(</w:t>
      </w:r>
      <w:r w:rsidRPr="00C148A5">
        <w:rPr>
          <w:szCs w:val="24"/>
        </w:rPr>
        <w:t xml:space="preserve">12,7 </w:t>
      </w:r>
      <w:r>
        <w:rPr>
          <w:szCs w:val="24"/>
        </w:rPr>
        <w:t>procento).</w:t>
      </w:r>
      <w:r w:rsidRPr="00C148A5">
        <w:rPr>
          <w:szCs w:val="24"/>
        </w:rPr>
        <w:t xml:space="preserve"> Palyginti su 2007 metais, mirusiųjų nuo alkoholinės kardiomiopatijos 2011 metais sumažėjo 2,6 karto, nuo alkoholinės kepenų ligos – 1,9 karto, atsitiktinio apsinuodijimo alkoholiu – 1,6 karto. </w:t>
      </w:r>
      <w:r>
        <w:rPr>
          <w:szCs w:val="24"/>
        </w:rPr>
        <w:t>Nustatyta</w:t>
      </w:r>
      <w:r w:rsidRPr="00C148A5">
        <w:rPr>
          <w:szCs w:val="24"/>
        </w:rPr>
        <w:t>, kad sumažėjo alkoholinių psichozių. Valstybinio psichikos sv</w:t>
      </w:r>
      <w:r>
        <w:rPr>
          <w:szCs w:val="24"/>
        </w:rPr>
        <w:t>eikatos centro duomenimis, 2011 </w:t>
      </w:r>
      <w:r w:rsidRPr="00C148A5">
        <w:rPr>
          <w:szCs w:val="24"/>
        </w:rPr>
        <w:t>metais dėl alkoholinės psichozės į gydymo įstaigas pirmą kartą kreipėsi 698 asmenys, 2010 metais – 798, 2009 metais – 835, 2008 metais – 1</w:t>
      </w:r>
      <w:r>
        <w:rPr>
          <w:szCs w:val="24"/>
        </w:rPr>
        <w:t> </w:t>
      </w:r>
      <w:r w:rsidRPr="00C148A5">
        <w:rPr>
          <w:szCs w:val="24"/>
        </w:rPr>
        <w:t>217</w:t>
      </w:r>
      <w:r>
        <w:rPr>
          <w:szCs w:val="24"/>
        </w:rPr>
        <w:t xml:space="preserve"> asmenų</w:t>
      </w:r>
      <w:r w:rsidRPr="00C148A5">
        <w:rPr>
          <w:szCs w:val="24"/>
        </w:rPr>
        <w:t>, 2007 metais – 1</w:t>
      </w:r>
      <w:r>
        <w:rPr>
          <w:szCs w:val="24"/>
        </w:rPr>
        <w:t> </w:t>
      </w:r>
      <w:r w:rsidRPr="00C148A5">
        <w:rPr>
          <w:szCs w:val="24"/>
        </w:rPr>
        <w:t>456</w:t>
      </w:r>
      <w:r>
        <w:rPr>
          <w:szCs w:val="24"/>
        </w:rPr>
        <w:t> asmenys</w:t>
      </w:r>
      <w:r w:rsidRPr="00C148A5">
        <w:rPr>
          <w:szCs w:val="24"/>
        </w:rPr>
        <w:t xml:space="preserve">. Alkoholinių psichozių </w:t>
      </w:r>
      <w:r>
        <w:rPr>
          <w:szCs w:val="24"/>
        </w:rPr>
        <w:t xml:space="preserve">atvejų </w:t>
      </w:r>
      <w:r w:rsidRPr="00C148A5">
        <w:rPr>
          <w:szCs w:val="24"/>
        </w:rPr>
        <w:t>sumažėjo nuo 111,3</w:t>
      </w:r>
      <w:r>
        <w:rPr>
          <w:szCs w:val="24"/>
        </w:rPr>
        <w:t>/</w:t>
      </w:r>
      <w:r w:rsidRPr="00C148A5">
        <w:rPr>
          <w:szCs w:val="24"/>
        </w:rPr>
        <w:t>100</w:t>
      </w:r>
      <w:r>
        <w:rPr>
          <w:szCs w:val="24"/>
        </w:rPr>
        <w:t> </w:t>
      </w:r>
      <w:r w:rsidRPr="00C148A5">
        <w:rPr>
          <w:szCs w:val="24"/>
        </w:rPr>
        <w:t xml:space="preserve">000 gyventojų </w:t>
      </w:r>
      <w:r>
        <w:rPr>
          <w:szCs w:val="24"/>
        </w:rPr>
        <w:t>2007 </w:t>
      </w:r>
      <w:r w:rsidRPr="00C148A5">
        <w:rPr>
          <w:szCs w:val="24"/>
        </w:rPr>
        <w:t>metais iki 102,6</w:t>
      </w:r>
      <w:r>
        <w:rPr>
          <w:szCs w:val="24"/>
        </w:rPr>
        <w:t>/</w:t>
      </w:r>
      <w:r w:rsidRPr="00C148A5">
        <w:rPr>
          <w:szCs w:val="24"/>
        </w:rPr>
        <w:t>100</w:t>
      </w:r>
      <w:r>
        <w:rPr>
          <w:szCs w:val="24"/>
        </w:rPr>
        <w:t> </w:t>
      </w:r>
      <w:r w:rsidRPr="00C148A5">
        <w:rPr>
          <w:szCs w:val="24"/>
        </w:rPr>
        <w:t xml:space="preserve">000 gyventojų 2011 metais. Ligotumas ir sergamumas priklausomybės ligomis vartojant alkoholį </w:t>
      </w:r>
      <w:r>
        <w:rPr>
          <w:szCs w:val="24"/>
        </w:rPr>
        <w:t>toks pat</w:t>
      </w:r>
      <w:r w:rsidRPr="00C148A5">
        <w:rPr>
          <w:szCs w:val="24"/>
        </w:rPr>
        <w:t xml:space="preserve"> (ligotum</w:t>
      </w:r>
      <w:r>
        <w:rPr>
          <w:szCs w:val="24"/>
        </w:rPr>
        <w:t>o atvejų 2009 metais – 1 </w:t>
      </w:r>
      <w:r w:rsidRPr="00C148A5">
        <w:rPr>
          <w:szCs w:val="24"/>
        </w:rPr>
        <w:t>829,9/100 000 gyventojų, 2011 metais – 1 725,2/100 000 gyventojų, sergamum</w:t>
      </w:r>
      <w:r>
        <w:rPr>
          <w:szCs w:val="24"/>
        </w:rPr>
        <w:t>o atvejų</w:t>
      </w:r>
      <w:r w:rsidRPr="00C148A5">
        <w:rPr>
          <w:szCs w:val="24"/>
        </w:rPr>
        <w:t xml:space="preserve"> 2009 metais – 62,3/100 000 gyventojų, 2011 metais – 67/100 000 gyventojų).</w:t>
      </w:r>
    </w:p>
    <w:p w:rsidR="000444A1" w:rsidRPr="00C148A5" w:rsidRDefault="000444A1" w:rsidP="00C148A5">
      <w:pPr>
        <w:tabs>
          <w:tab w:val="left" w:pos="851"/>
        </w:tabs>
        <w:spacing w:line="360" w:lineRule="atLeast"/>
        <w:ind w:firstLine="720"/>
        <w:jc w:val="both"/>
        <w:rPr>
          <w:szCs w:val="24"/>
        </w:rPr>
      </w:pPr>
      <w:r w:rsidRPr="00C148A5">
        <w:rPr>
          <w:szCs w:val="24"/>
        </w:rPr>
        <w:t>ESPAD 2011 duomenimis, alkoholio vartojimas tarp 15–16 metų moksleivių tebėra labai paplitęs –</w:t>
      </w:r>
      <w:r>
        <w:rPr>
          <w:szCs w:val="24"/>
        </w:rPr>
        <w:t xml:space="preserve"> </w:t>
      </w:r>
      <w:r w:rsidRPr="00C148A5">
        <w:rPr>
          <w:szCs w:val="24"/>
        </w:rPr>
        <w:t xml:space="preserve">maždaug toks pat kaip 2007 metais. Abstinentų – per savo gyvenimą visai nevartojusių alkoholio mokinių </w:t>
      </w:r>
      <w:r>
        <w:rPr>
          <w:szCs w:val="24"/>
        </w:rPr>
        <w:t>tarp</w:t>
      </w:r>
      <w:r w:rsidRPr="00C148A5">
        <w:rPr>
          <w:szCs w:val="24"/>
        </w:rPr>
        <w:t xml:space="preserve"> šios grupės moksleivių nuo 2007 metų maždaug t</w:t>
      </w:r>
      <w:r>
        <w:rPr>
          <w:szCs w:val="24"/>
        </w:rPr>
        <w:t>iek</w:t>
      </w:r>
      <w:r w:rsidRPr="00C148A5">
        <w:rPr>
          <w:szCs w:val="24"/>
        </w:rPr>
        <w:t xml:space="preserve"> pat: 2007 m</w:t>
      </w:r>
      <w:r>
        <w:rPr>
          <w:szCs w:val="24"/>
        </w:rPr>
        <w:t>etais</w:t>
      </w:r>
      <w:r w:rsidRPr="00B020D5">
        <w:rPr>
          <w:szCs w:val="24"/>
        </w:rPr>
        <w:t xml:space="preserve"> </w:t>
      </w:r>
      <w:r w:rsidRPr="00C148A5">
        <w:rPr>
          <w:szCs w:val="24"/>
        </w:rPr>
        <w:t xml:space="preserve">– 4,5 </w:t>
      </w:r>
      <w:r>
        <w:rPr>
          <w:szCs w:val="24"/>
        </w:rPr>
        <w:t>procento</w:t>
      </w:r>
      <w:r w:rsidRPr="00C148A5">
        <w:rPr>
          <w:szCs w:val="24"/>
        </w:rPr>
        <w:t>, 2011 metais –</w:t>
      </w:r>
      <w:r>
        <w:rPr>
          <w:szCs w:val="24"/>
        </w:rPr>
        <w:t xml:space="preserve"> </w:t>
      </w:r>
      <w:r w:rsidRPr="00C148A5">
        <w:rPr>
          <w:szCs w:val="24"/>
        </w:rPr>
        <w:t xml:space="preserve">4,7 </w:t>
      </w:r>
      <w:r>
        <w:rPr>
          <w:szCs w:val="24"/>
        </w:rPr>
        <w:t>procento.</w:t>
      </w:r>
      <w:r w:rsidRPr="00C148A5">
        <w:rPr>
          <w:szCs w:val="24"/>
        </w:rPr>
        <w:t xml:space="preserve"> Abstinentų berniukų </w:t>
      </w:r>
      <w:r>
        <w:rPr>
          <w:szCs w:val="24"/>
        </w:rPr>
        <w:t>vis dar</w:t>
      </w:r>
      <w:r w:rsidRPr="00C148A5">
        <w:rPr>
          <w:szCs w:val="24"/>
        </w:rPr>
        <w:t xml:space="preserve"> šiek tiek daugiau negu mergaičių. Alkoholio vartojimo paplitimas per paskutines 30 dienų per pastaruosius </w:t>
      </w:r>
      <w:r>
        <w:rPr>
          <w:szCs w:val="24"/>
        </w:rPr>
        <w:t>4</w:t>
      </w:r>
      <w:r w:rsidRPr="00C148A5">
        <w:rPr>
          <w:szCs w:val="24"/>
        </w:rPr>
        <w:t xml:space="preserve"> metus tarp 15–16 metų berniukų ir mergaičių šiek tiek sumažėjo ir 2011 metais siekė atitinkamai 63 ir 64 </w:t>
      </w:r>
      <w:r>
        <w:rPr>
          <w:szCs w:val="24"/>
        </w:rPr>
        <w:t>procentus.</w:t>
      </w:r>
    </w:p>
    <w:p w:rsidR="000444A1" w:rsidRPr="00C148A5" w:rsidRDefault="000444A1" w:rsidP="00C148A5">
      <w:pPr>
        <w:pStyle w:val="Default"/>
        <w:spacing w:line="360" w:lineRule="atLeast"/>
        <w:ind w:firstLine="720"/>
        <w:jc w:val="both"/>
        <w:rPr>
          <w:color w:val="auto"/>
        </w:rPr>
      </w:pPr>
      <w:r w:rsidRPr="00C148A5">
        <w:rPr>
          <w:color w:val="auto"/>
        </w:rPr>
        <w:t>Paauglių alkoholinių gėrimų prieinamumo vertinimas nuo 2007 m</w:t>
      </w:r>
      <w:r>
        <w:rPr>
          <w:color w:val="auto"/>
        </w:rPr>
        <w:t>etų</w:t>
      </w:r>
      <w:r w:rsidRPr="00C148A5">
        <w:rPr>
          <w:color w:val="auto"/>
        </w:rPr>
        <w:t xml:space="preserve"> nepakito</w:t>
      </w:r>
      <w:r>
        <w:rPr>
          <w:color w:val="auto"/>
        </w:rPr>
        <w:t>,</w:t>
      </w:r>
      <w:r w:rsidRPr="00C148A5">
        <w:rPr>
          <w:color w:val="auto"/>
        </w:rPr>
        <w:t xml:space="preserve"> </w:t>
      </w:r>
      <w:r>
        <w:rPr>
          <w:color w:val="auto"/>
        </w:rPr>
        <w:t>jis</w:t>
      </w:r>
      <w:r w:rsidRPr="00C148A5">
        <w:rPr>
          <w:color w:val="auto"/>
        </w:rPr>
        <w:t xml:space="preserve"> artimas ESPAD 2011 tyrime dalyvavusių šalių vidurkiui: 80 </w:t>
      </w:r>
      <w:r>
        <w:rPr>
          <w:color w:val="auto"/>
        </w:rPr>
        <w:t>procentų</w:t>
      </w:r>
      <w:r w:rsidRPr="00C148A5">
        <w:rPr>
          <w:color w:val="auto"/>
        </w:rPr>
        <w:t xml:space="preserve"> paauglių nurodė, kad jiems būtų labai lengva ir gana lengva įsigyti kokio nors alkoholinio gėrimo (Europos vidurkis – 81 </w:t>
      </w:r>
      <w:r>
        <w:rPr>
          <w:color w:val="auto"/>
        </w:rPr>
        <w:t>procentas</w:t>
      </w:r>
      <w:r w:rsidRPr="00C148A5">
        <w:rPr>
          <w:color w:val="auto"/>
        </w:rPr>
        <w:t xml:space="preserve">). Bet pagal kitą rodiklį – alkoholinių gėrimų įsigijimo per 30 dienų iki apklausos atvejų skaičių – Lietuvos rodikliai kiek skiriasi nuo ESPAD </w:t>
      </w:r>
      <w:r>
        <w:rPr>
          <w:color w:val="auto"/>
        </w:rPr>
        <w:t xml:space="preserve">2011 </w:t>
      </w:r>
      <w:r w:rsidRPr="00C148A5">
        <w:rPr>
          <w:color w:val="auto"/>
        </w:rPr>
        <w:t xml:space="preserve">vidurkio: </w:t>
      </w:r>
      <w:r>
        <w:rPr>
          <w:color w:val="auto"/>
        </w:rPr>
        <w:t xml:space="preserve">43 procentai </w:t>
      </w:r>
      <w:r w:rsidRPr="00C148A5">
        <w:rPr>
          <w:color w:val="auto"/>
        </w:rPr>
        <w:t>Lietuvos mokinių nurodė per pastarąsias 30 dienų pirkę kokių nors alkoholinių gėrimų savo reikmėms parduotuvėje (</w:t>
      </w:r>
      <w:r>
        <w:rPr>
          <w:color w:val="auto"/>
        </w:rPr>
        <w:t xml:space="preserve">daugiau už </w:t>
      </w:r>
      <w:r w:rsidRPr="00C148A5">
        <w:rPr>
          <w:color w:val="auto"/>
        </w:rPr>
        <w:t>Europos vidurk</w:t>
      </w:r>
      <w:r>
        <w:rPr>
          <w:color w:val="auto"/>
        </w:rPr>
        <w:t>į</w:t>
      </w:r>
      <w:r w:rsidRPr="00C148A5">
        <w:rPr>
          <w:color w:val="auto"/>
        </w:rPr>
        <w:t xml:space="preserve"> – 37 </w:t>
      </w:r>
      <w:r>
        <w:rPr>
          <w:color w:val="auto"/>
        </w:rPr>
        <w:t>procentus</w:t>
      </w:r>
      <w:r w:rsidRPr="00C148A5">
        <w:rPr>
          <w:color w:val="auto"/>
        </w:rPr>
        <w:t>). Lengviausiai įsigyjami gėrimai – alus ir sidras, o alkoholiniai gėrimai prieinam</w:t>
      </w:r>
      <w:r>
        <w:rPr>
          <w:color w:val="auto"/>
        </w:rPr>
        <w:t>esn</w:t>
      </w:r>
      <w:r w:rsidRPr="00C148A5">
        <w:rPr>
          <w:color w:val="auto"/>
        </w:rPr>
        <w:t>i paaugliams perkant parduotuvėje ar kioske, mažiau prieinami – baruose, kavinėse, diskotekose. Alkoholini</w:t>
      </w:r>
      <w:r>
        <w:rPr>
          <w:color w:val="auto"/>
        </w:rPr>
        <w:t>ai</w:t>
      </w:r>
      <w:r w:rsidRPr="00C148A5">
        <w:rPr>
          <w:color w:val="auto"/>
        </w:rPr>
        <w:t xml:space="preserve"> gėrim</w:t>
      </w:r>
      <w:r>
        <w:rPr>
          <w:color w:val="auto"/>
        </w:rPr>
        <w:t>ai</w:t>
      </w:r>
      <w:r w:rsidRPr="00C148A5">
        <w:rPr>
          <w:color w:val="auto"/>
        </w:rPr>
        <w:t xml:space="preserve"> prieinam</w:t>
      </w:r>
      <w:r>
        <w:rPr>
          <w:color w:val="auto"/>
        </w:rPr>
        <w:t>esni</w:t>
      </w:r>
      <w:r w:rsidRPr="00C148A5">
        <w:rPr>
          <w:color w:val="auto"/>
        </w:rPr>
        <w:t xml:space="preserve"> paaugliams miestuose, </w:t>
      </w:r>
      <w:r>
        <w:rPr>
          <w:color w:val="auto"/>
        </w:rPr>
        <w:t xml:space="preserve">o </w:t>
      </w:r>
      <w:r w:rsidRPr="00C148A5">
        <w:rPr>
          <w:color w:val="auto"/>
        </w:rPr>
        <w:t>miesteliuose ir kaimuose vis</w:t>
      </w:r>
      <w:r>
        <w:rPr>
          <w:color w:val="auto"/>
        </w:rPr>
        <w:t>i</w:t>
      </w:r>
      <w:r w:rsidRPr="00C148A5">
        <w:rPr>
          <w:color w:val="auto"/>
        </w:rPr>
        <w:t xml:space="preserve"> gėrim</w:t>
      </w:r>
      <w:r>
        <w:rPr>
          <w:color w:val="auto"/>
        </w:rPr>
        <w:t>ai</w:t>
      </w:r>
      <w:r w:rsidRPr="00C148A5">
        <w:rPr>
          <w:color w:val="auto"/>
        </w:rPr>
        <w:t xml:space="preserve"> </w:t>
      </w:r>
      <w:r>
        <w:rPr>
          <w:color w:val="auto"/>
        </w:rPr>
        <w:t xml:space="preserve">jiems </w:t>
      </w:r>
      <w:r w:rsidRPr="00C148A5">
        <w:rPr>
          <w:color w:val="auto"/>
        </w:rPr>
        <w:t>maž</w:t>
      </w:r>
      <w:r>
        <w:rPr>
          <w:color w:val="auto"/>
        </w:rPr>
        <w:t>iau</w:t>
      </w:r>
      <w:r w:rsidRPr="00C148A5">
        <w:rPr>
          <w:color w:val="auto"/>
        </w:rPr>
        <w:t xml:space="preserve"> prieinam</w:t>
      </w:r>
      <w:r>
        <w:rPr>
          <w:color w:val="auto"/>
        </w:rPr>
        <w:t>i</w:t>
      </w:r>
      <w:r w:rsidRPr="00C148A5">
        <w:rPr>
          <w:color w:val="auto"/>
        </w:rPr>
        <w:t xml:space="preserve">. </w:t>
      </w:r>
    </w:p>
    <w:p w:rsidR="000444A1" w:rsidRPr="00C148A5" w:rsidRDefault="000444A1" w:rsidP="00C148A5">
      <w:pPr>
        <w:spacing w:line="360" w:lineRule="atLeast"/>
        <w:ind w:firstLine="720"/>
        <w:jc w:val="both"/>
        <w:rPr>
          <w:szCs w:val="24"/>
        </w:rPr>
      </w:pPr>
      <w:r w:rsidRPr="00C148A5">
        <w:rPr>
          <w:szCs w:val="24"/>
        </w:rPr>
        <w:t xml:space="preserve">10. </w:t>
      </w:r>
      <w:r w:rsidRPr="0041661F">
        <w:rPr>
          <w:szCs w:val="24"/>
        </w:rPr>
        <w:t>Narkotinių ar psichotropinių medžiagų neteisėtas vartojimas.</w:t>
      </w:r>
      <w:r w:rsidRPr="00C148A5">
        <w:rPr>
          <w:szCs w:val="24"/>
        </w:rPr>
        <w:t xml:space="preserve"> Narkotikų kontrolės departamento prie Lietuvos Respublikos Vyriausybės 2008 met</w:t>
      </w:r>
      <w:r>
        <w:rPr>
          <w:szCs w:val="24"/>
        </w:rPr>
        <w:t>ų</w:t>
      </w:r>
      <w:r w:rsidRPr="00C148A5">
        <w:rPr>
          <w:szCs w:val="24"/>
        </w:rPr>
        <w:t xml:space="preserve"> </w:t>
      </w:r>
      <w:r>
        <w:rPr>
          <w:szCs w:val="24"/>
        </w:rPr>
        <w:t>reprezentatyvaus 15–64 </w:t>
      </w:r>
      <w:r w:rsidRPr="00C148A5">
        <w:rPr>
          <w:szCs w:val="24"/>
        </w:rPr>
        <w:t xml:space="preserve">metų Lietuvos gyventojų tyrimo duomenimis, labiausiai šalyje paplitęs kanapių vartojimas, bent kartą per paskutinius 12 mėnesių kanapių yra vartoję 5,6 </w:t>
      </w:r>
      <w:r>
        <w:rPr>
          <w:szCs w:val="24"/>
        </w:rPr>
        <w:t>procento</w:t>
      </w:r>
      <w:r w:rsidRPr="00C148A5">
        <w:rPr>
          <w:szCs w:val="24"/>
        </w:rPr>
        <w:t xml:space="preserve"> Lietuvos gyventojų (2004 metais – 2,2 </w:t>
      </w:r>
      <w:r>
        <w:rPr>
          <w:szCs w:val="24"/>
        </w:rPr>
        <w:t>procento</w:t>
      </w:r>
      <w:r w:rsidRPr="00C148A5">
        <w:rPr>
          <w:szCs w:val="24"/>
        </w:rPr>
        <w:t>)</w:t>
      </w:r>
      <w:r>
        <w:rPr>
          <w:szCs w:val="24"/>
        </w:rPr>
        <w:t>;</w:t>
      </w:r>
      <w:r w:rsidRPr="00C148A5">
        <w:rPr>
          <w:szCs w:val="24"/>
        </w:rPr>
        <w:t xml:space="preserve"> </w:t>
      </w:r>
      <w:r>
        <w:rPr>
          <w:szCs w:val="24"/>
        </w:rPr>
        <w:t>e</w:t>
      </w:r>
      <w:r w:rsidRPr="00C148A5">
        <w:rPr>
          <w:szCs w:val="24"/>
        </w:rPr>
        <w:t>kstaz</w:t>
      </w:r>
      <w:r>
        <w:rPr>
          <w:szCs w:val="24"/>
        </w:rPr>
        <w:t>į</w:t>
      </w:r>
      <w:r w:rsidRPr="00C148A5">
        <w:rPr>
          <w:szCs w:val="24"/>
        </w:rPr>
        <w:t xml:space="preserve"> </w:t>
      </w:r>
      <w:r>
        <w:rPr>
          <w:szCs w:val="24"/>
        </w:rPr>
        <w:t>vartojo</w:t>
      </w:r>
      <w:r w:rsidRPr="00C148A5">
        <w:rPr>
          <w:spacing w:val="-2"/>
          <w:szCs w:val="24"/>
        </w:rPr>
        <w:t xml:space="preserve"> </w:t>
      </w:r>
      <w:r>
        <w:rPr>
          <w:spacing w:val="-2"/>
          <w:szCs w:val="24"/>
        </w:rPr>
        <w:t>vienas procentas</w:t>
      </w:r>
      <w:r w:rsidRPr="00C148A5">
        <w:rPr>
          <w:spacing w:val="-2"/>
          <w:szCs w:val="24"/>
        </w:rPr>
        <w:t xml:space="preserve"> (2004 metais – 0,4 </w:t>
      </w:r>
      <w:r>
        <w:rPr>
          <w:spacing w:val="-2"/>
          <w:szCs w:val="24"/>
        </w:rPr>
        <w:t>procento</w:t>
      </w:r>
      <w:r w:rsidRPr="00C148A5">
        <w:rPr>
          <w:spacing w:val="-2"/>
          <w:szCs w:val="24"/>
        </w:rPr>
        <w:t>), amfetamin</w:t>
      </w:r>
      <w:r>
        <w:rPr>
          <w:spacing w:val="-2"/>
          <w:szCs w:val="24"/>
        </w:rPr>
        <w:t>ą</w:t>
      </w:r>
      <w:r w:rsidRPr="00C148A5">
        <w:rPr>
          <w:spacing w:val="-2"/>
          <w:szCs w:val="24"/>
        </w:rPr>
        <w:t xml:space="preserve"> –</w:t>
      </w:r>
      <w:r w:rsidRPr="00C148A5">
        <w:rPr>
          <w:szCs w:val="24"/>
        </w:rPr>
        <w:t xml:space="preserve"> 0,7 </w:t>
      </w:r>
      <w:r>
        <w:rPr>
          <w:szCs w:val="24"/>
        </w:rPr>
        <w:t>procento</w:t>
      </w:r>
      <w:r w:rsidRPr="00C148A5">
        <w:rPr>
          <w:szCs w:val="24"/>
        </w:rPr>
        <w:t xml:space="preserve"> (2004 metais – 0,3 </w:t>
      </w:r>
      <w:r>
        <w:rPr>
          <w:szCs w:val="24"/>
        </w:rPr>
        <w:t>procento</w:t>
      </w:r>
      <w:r w:rsidRPr="00C148A5">
        <w:rPr>
          <w:szCs w:val="24"/>
        </w:rPr>
        <w:t>). 2004–2008 metais kitų narkotinių ir psichotropinių medžiagų neteisėto vartojimo duomenys beveik nepakito.</w:t>
      </w:r>
    </w:p>
    <w:p w:rsidR="000444A1" w:rsidRPr="00C148A5" w:rsidRDefault="000444A1" w:rsidP="00C148A5">
      <w:pPr>
        <w:spacing w:line="360" w:lineRule="atLeast"/>
        <w:ind w:firstLine="720"/>
        <w:jc w:val="both"/>
        <w:rPr>
          <w:szCs w:val="24"/>
        </w:rPr>
      </w:pPr>
      <w:r w:rsidRPr="00C148A5">
        <w:rPr>
          <w:szCs w:val="24"/>
        </w:rPr>
        <w:t>Valstybinio psichikos sveikatos centro duomenimis, Lietuvos asmens sveikatos priežiūros įstaigose 2011 metais pirmą kartą dėl psichikos ir elgesio sutrikimų vartojant narkotines ar psichotropines medžiagas registruotas 251 asmuo (2010 metais – 328</w:t>
      </w:r>
      <w:r>
        <w:rPr>
          <w:szCs w:val="24"/>
        </w:rPr>
        <w:t xml:space="preserve"> asmenys</w:t>
      </w:r>
      <w:r w:rsidRPr="00C148A5">
        <w:rPr>
          <w:szCs w:val="24"/>
        </w:rPr>
        <w:t>, 2009 metais – 345, 2008 metais – 272, 2007 metais – 318</w:t>
      </w:r>
      <w:r>
        <w:rPr>
          <w:szCs w:val="24"/>
        </w:rPr>
        <w:t xml:space="preserve"> asmenų</w:t>
      </w:r>
      <w:r w:rsidRPr="00C148A5">
        <w:rPr>
          <w:szCs w:val="24"/>
        </w:rPr>
        <w:t>). 2011 m</w:t>
      </w:r>
      <w:r>
        <w:rPr>
          <w:szCs w:val="24"/>
        </w:rPr>
        <w:t>etais</w:t>
      </w:r>
      <w:r w:rsidRPr="00C148A5">
        <w:rPr>
          <w:szCs w:val="24"/>
        </w:rPr>
        <w:t xml:space="preserve"> sergamum</w:t>
      </w:r>
      <w:r>
        <w:rPr>
          <w:szCs w:val="24"/>
        </w:rPr>
        <w:t xml:space="preserve">o </w:t>
      </w:r>
      <w:r w:rsidRPr="00C148A5">
        <w:rPr>
          <w:szCs w:val="24"/>
        </w:rPr>
        <w:t xml:space="preserve">narkomanija </w:t>
      </w:r>
      <w:r>
        <w:rPr>
          <w:szCs w:val="24"/>
        </w:rPr>
        <w:t>atvejų</w:t>
      </w:r>
      <w:r w:rsidRPr="00C148A5">
        <w:rPr>
          <w:szCs w:val="24"/>
        </w:rPr>
        <w:t xml:space="preserve"> </w:t>
      </w:r>
      <w:r>
        <w:rPr>
          <w:szCs w:val="24"/>
        </w:rPr>
        <w:t>buvo 7,8/</w:t>
      </w:r>
      <w:r w:rsidRPr="00C148A5">
        <w:rPr>
          <w:szCs w:val="24"/>
        </w:rPr>
        <w:t>100</w:t>
      </w:r>
      <w:r>
        <w:rPr>
          <w:szCs w:val="24"/>
        </w:rPr>
        <w:t> 000</w:t>
      </w:r>
      <w:r w:rsidRPr="00C148A5">
        <w:rPr>
          <w:szCs w:val="24"/>
        </w:rPr>
        <w:t xml:space="preserve"> gyventojų</w:t>
      </w:r>
      <w:r>
        <w:rPr>
          <w:szCs w:val="24"/>
        </w:rPr>
        <w:t>,</w:t>
      </w:r>
      <w:r w:rsidRPr="00C148A5">
        <w:rPr>
          <w:szCs w:val="24"/>
        </w:rPr>
        <w:t xml:space="preserve"> </w:t>
      </w:r>
      <w:r>
        <w:rPr>
          <w:szCs w:val="24"/>
        </w:rPr>
        <w:t>tai</w:t>
      </w:r>
      <w:r w:rsidRPr="00C148A5">
        <w:rPr>
          <w:szCs w:val="24"/>
        </w:rPr>
        <w:t xml:space="preserve"> maž</w:t>
      </w:r>
      <w:r>
        <w:rPr>
          <w:szCs w:val="24"/>
        </w:rPr>
        <w:t>iau</w:t>
      </w:r>
      <w:r w:rsidRPr="00C148A5">
        <w:rPr>
          <w:szCs w:val="24"/>
        </w:rPr>
        <w:t xml:space="preserve"> už pastarųjų 7 metų vidurkį. Daugiau kaip 90 </w:t>
      </w:r>
      <w:r>
        <w:rPr>
          <w:szCs w:val="24"/>
        </w:rPr>
        <w:t>procentų</w:t>
      </w:r>
      <w:r w:rsidRPr="00C148A5">
        <w:rPr>
          <w:szCs w:val="24"/>
        </w:rPr>
        <w:t xml:space="preserve"> šių asmenų neteisėtai vartojo švirkščiamąsias narkotines ir psichotropines medžiagas, iš jų apie 80 </w:t>
      </w:r>
      <w:r>
        <w:rPr>
          <w:szCs w:val="24"/>
        </w:rPr>
        <w:t>procentų</w:t>
      </w:r>
      <w:r w:rsidRPr="00C148A5">
        <w:rPr>
          <w:szCs w:val="24"/>
        </w:rPr>
        <w:t xml:space="preserve"> vartojo opi</w:t>
      </w:r>
      <w:r>
        <w:rPr>
          <w:szCs w:val="24"/>
        </w:rPr>
        <w:t>at</w:t>
      </w:r>
      <w:r w:rsidRPr="00C148A5">
        <w:rPr>
          <w:szCs w:val="24"/>
        </w:rPr>
        <w:t>us.</w:t>
      </w:r>
    </w:p>
    <w:p w:rsidR="000444A1" w:rsidRPr="00C148A5" w:rsidRDefault="000444A1" w:rsidP="00C148A5">
      <w:pPr>
        <w:spacing w:line="360" w:lineRule="atLeast"/>
        <w:ind w:firstLine="720"/>
        <w:jc w:val="both"/>
        <w:rPr>
          <w:szCs w:val="24"/>
        </w:rPr>
      </w:pPr>
      <w:r w:rsidRPr="00C148A5">
        <w:rPr>
          <w:szCs w:val="24"/>
        </w:rPr>
        <w:t>ESPAD 2011 duomenimis, bent kartą gyvenime kokį nors narkotiką vartoj</w:t>
      </w:r>
      <w:r>
        <w:rPr>
          <w:szCs w:val="24"/>
        </w:rPr>
        <w:t>o</w:t>
      </w:r>
      <w:r w:rsidRPr="00C148A5">
        <w:rPr>
          <w:szCs w:val="24"/>
        </w:rPr>
        <w:t xml:space="preserve"> </w:t>
      </w:r>
      <w:r>
        <w:rPr>
          <w:szCs w:val="24"/>
        </w:rPr>
        <w:t>21 procentas</w:t>
      </w:r>
      <w:r w:rsidRPr="00C148A5">
        <w:rPr>
          <w:szCs w:val="24"/>
        </w:rPr>
        <w:t xml:space="preserve"> 15–</w:t>
      </w:r>
      <w:r>
        <w:rPr>
          <w:szCs w:val="24"/>
        </w:rPr>
        <w:t>16 </w:t>
      </w:r>
      <w:r w:rsidRPr="00C148A5">
        <w:rPr>
          <w:szCs w:val="24"/>
        </w:rPr>
        <w:t xml:space="preserve">metų paauglių (27 </w:t>
      </w:r>
      <w:r>
        <w:rPr>
          <w:szCs w:val="24"/>
        </w:rPr>
        <w:t>procentai</w:t>
      </w:r>
      <w:r w:rsidRPr="00C148A5">
        <w:rPr>
          <w:szCs w:val="24"/>
        </w:rPr>
        <w:t xml:space="preserve"> berniukų ir 16 </w:t>
      </w:r>
      <w:r>
        <w:rPr>
          <w:szCs w:val="24"/>
        </w:rPr>
        <w:t>procentų</w:t>
      </w:r>
      <w:r w:rsidRPr="00C148A5">
        <w:rPr>
          <w:szCs w:val="24"/>
        </w:rPr>
        <w:t xml:space="preserve"> mergaičių). Nuo 2007 metų tokių moksleivių padaugėjo maždaug </w:t>
      </w:r>
      <w:r>
        <w:rPr>
          <w:szCs w:val="24"/>
        </w:rPr>
        <w:t>vienu</w:t>
      </w:r>
      <w:r w:rsidRPr="00C148A5">
        <w:rPr>
          <w:szCs w:val="24"/>
        </w:rPr>
        <w:t xml:space="preserve"> </w:t>
      </w:r>
      <w:r>
        <w:rPr>
          <w:szCs w:val="24"/>
        </w:rPr>
        <w:t>procentu.</w:t>
      </w:r>
      <w:r w:rsidRPr="00C148A5">
        <w:rPr>
          <w:szCs w:val="24"/>
        </w:rPr>
        <w:t xml:space="preserve"> </w:t>
      </w:r>
      <w:r>
        <w:rPr>
          <w:szCs w:val="24"/>
        </w:rPr>
        <w:t>Dauguma</w:t>
      </w:r>
      <w:r w:rsidRPr="00C148A5">
        <w:rPr>
          <w:szCs w:val="24"/>
        </w:rPr>
        <w:t xml:space="preserve"> mokinių vartojo marihuaną</w:t>
      </w:r>
      <w:r>
        <w:rPr>
          <w:szCs w:val="24"/>
        </w:rPr>
        <w:t xml:space="preserve"> </w:t>
      </w:r>
      <w:r w:rsidRPr="00C148A5">
        <w:rPr>
          <w:szCs w:val="24"/>
        </w:rPr>
        <w:t>/</w:t>
      </w:r>
      <w:r>
        <w:rPr>
          <w:szCs w:val="24"/>
        </w:rPr>
        <w:t xml:space="preserve"> </w:t>
      </w:r>
      <w:r w:rsidRPr="00C148A5">
        <w:rPr>
          <w:szCs w:val="24"/>
        </w:rPr>
        <w:t xml:space="preserve">hašišą (kanapes) – 20 </w:t>
      </w:r>
      <w:r>
        <w:rPr>
          <w:szCs w:val="24"/>
        </w:rPr>
        <w:t>procentų</w:t>
      </w:r>
      <w:r w:rsidRPr="00C148A5">
        <w:rPr>
          <w:szCs w:val="24"/>
        </w:rPr>
        <w:t xml:space="preserve"> (25 </w:t>
      </w:r>
      <w:r>
        <w:rPr>
          <w:szCs w:val="24"/>
        </w:rPr>
        <w:t>procentai</w:t>
      </w:r>
      <w:r w:rsidRPr="00C148A5">
        <w:rPr>
          <w:szCs w:val="24"/>
        </w:rPr>
        <w:t xml:space="preserve"> berniukų ir 14 </w:t>
      </w:r>
      <w:r>
        <w:rPr>
          <w:szCs w:val="24"/>
        </w:rPr>
        <w:t>procentų</w:t>
      </w:r>
      <w:r w:rsidRPr="00C148A5">
        <w:rPr>
          <w:szCs w:val="24"/>
        </w:rPr>
        <w:t xml:space="preserve"> mergaičių). Kanapių vartojimo bent kartą gyvenime paplitimas Lietuvoje nuo 2007 metų padidėjo beveik 2 </w:t>
      </w:r>
      <w:r>
        <w:rPr>
          <w:szCs w:val="24"/>
        </w:rPr>
        <w:t>procentais</w:t>
      </w:r>
      <w:r w:rsidRPr="00C148A5">
        <w:rPr>
          <w:szCs w:val="24"/>
        </w:rPr>
        <w:t xml:space="preserve"> – nuo 18,2 </w:t>
      </w:r>
      <w:r>
        <w:rPr>
          <w:szCs w:val="24"/>
        </w:rPr>
        <w:t>procento</w:t>
      </w:r>
      <w:r w:rsidRPr="00C148A5">
        <w:rPr>
          <w:szCs w:val="24"/>
        </w:rPr>
        <w:t xml:space="preserve"> iki 20 </w:t>
      </w:r>
      <w:r>
        <w:rPr>
          <w:szCs w:val="24"/>
        </w:rPr>
        <w:t>procentų</w:t>
      </w:r>
      <w:r w:rsidRPr="00C148A5">
        <w:rPr>
          <w:szCs w:val="24"/>
        </w:rPr>
        <w:t xml:space="preserve">, per paskutinius 12 mėnesių padidėjo beveik </w:t>
      </w:r>
      <w:r>
        <w:rPr>
          <w:szCs w:val="24"/>
        </w:rPr>
        <w:t>vienu</w:t>
      </w:r>
      <w:r w:rsidRPr="00C148A5">
        <w:rPr>
          <w:szCs w:val="24"/>
        </w:rPr>
        <w:t xml:space="preserve"> </w:t>
      </w:r>
      <w:r>
        <w:rPr>
          <w:szCs w:val="24"/>
        </w:rPr>
        <w:t>procentu</w:t>
      </w:r>
      <w:r w:rsidRPr="00C148A5">
        <w:rPr>
          <w:szCs w:val="24"/>
        </w:rPr>
        <w:t>, t.</w:t>
      </w:r>
      <w:r>
        <w:rPr>
          <w:szCs w:val="24"/>
        </w:rPr>
        <w:t xml:space="preserve"> </w:t>
      </w:r>
      <w:r w:rsidRPr="00C148A5">
        <w:rPr>
          <w:szCs w:val="24"/>
        </w:rPr>
        <w:t xml:space="preserve">y. nuo 11,7 iki 12,5 </w:t>
      </w:r>
      <w:r>
        <w:rPr>
          <w:szCs w:val="24"/>
        </w:rPr>
        <w:t>procento</w:t>
      </w:r>
      <w:r w:rsidRPr="00C148A5">
        <w:rPr>
          <w:szCs w:val="24"/>
        </w:rPr>
        <w:t>, o kanapių vartojimo per paskutin</w:t>
      </w:r>
      <w:r>
        <w:rPr>
          <w:szCs w:val="24"/>
        </w:rPr>
        <w:t>es 30 </w:t>
      </w:r>
      <w:r w:rsidRPr="00C148A5">
        <w:rPr>
          <w:szCs w:val="24"/>
        </w:rPr>
        <w:t>d</w:t>
      </w:r>
      <w:r>
        <w:rPr>
          <w:szCs w:val="24"/>
        </w:rPr>
        <w:t>ienų</w:t>
      </w:r>
      <w:r w:rsidRPr="00C148A5">
        <w:rPr>
          <w:szCs w:val="24"/>
        </w:rPr>
        <w:t xml:space="preserve"> paplitimas beveik nepakit</w:t>
      </w:r>
      <w:r>
        <w:rPr>
          <w:szCs w:val="24"/>
        </w:rPr>
        <w:t>o</w:t>
      </w:r>
      <w:r w:rsidRPr="00C148A5">
        <w:rPr>
          <w:szCs w:val="24"/>
        </w:rPr>
        <w:t xml:space="preserve"> (2007 metais – 4,7 </w:t>
      </w:r>
      <w:r>
        <w:rPr>
          <w:szCs w:val="24"/>
        </w:rPr>
        <w:t>procento</w:t>
      </w:r>
      <w:r w:rsidRPr="00C148A5">
        <w:rPr>
          <w:szCs w:val="24"/>
        </w:rPr>
        <w:t xml:space="preserve">, 2011 metais – 5 </w:t>
      </w:r>
      <w:r>
        <w:rPr>
          <w:szCs w:val="24"/>
        </w:rPr>
        <w:t>procentai</w:t>
      </w:r>
      <w:r w:rsidRPr="00C148A5">
        <w:rPr>
          <w:szCs w:val="24"/>
        </w:rPr>
        <w:t>).</w:t>
      </w:r>
    </w:p>
    <w:p w:rsidR="000444A1" w:rsidRPr="00C148A5" w:rsidRDefault="000444A1" w:rsidP="00C148A5">
      <w:pPr>
        <w:spacing w:line="360" w:lineRule="atLeast"/>
        <w:ind w:firstLine="720"/>
        <w:jc w:val="both"/>
        <w:rPr>
          <w:szCs w:val="24"/>
        </w:rPr>
      </w:pPr>
      <w:r w:rsidRPr="00C148A5">
        <w:rPr>
          <w:bCs/>
          <w:szCs w:val="24"/>
        </w:rPr>
        <w:t>Lietuvos paaugliai pagal r</w:t>
      </w:r>
      <w:r w:rsidRPr="00C148A5">
        <w:rPr>
          <w:iCs/>
          <w:szCs w:val="24"/>
        </w:rPr>
        <w:t>aminamųjų ir migdomųjų vais</w:t>
      </w:r>
      <w:r>
        <w:rPr>
          <w:iCs/>
          <w:szCs w:val="24"/>
        </w:rPr>
        <w:t>t</w:t>
      </w:r>
      <w:r w:rsidRPr="00C148A5">
        <w:rPr>
          <w:iCs/>
          <w:szCs w:val="24"/>
        </w:rPr>
        <w:t xml:space="preserve">ų vartojimą yra </w:t>
      </w:r>
      <w:r w:rsidRPr="00C148A5">
        <w:rPr>
          <w:bCs/>
          <w:szCs w:val="24"/>
        </w:rPr>
        <w:t xml:space="preserve">trečioje vietoje (13 </w:t>
      </w:r>
      <w:r>
        <w:rPr>
          <w:bCs/>
          <w:szCs w:val="24"/>
        </w:rPr>
        <w:t>procentų</w:t>
      </w:r>
      <w:r w:rsidRPr="00C148A5">
        <w:rPr>
          <w:bCs/>
          <w:szCs w:val="24"/>
        </w:rPr>
        <w:t xml:space="preserve">) </w:t>
      </w:r>
      <w:r w:rsidRPr="00C148A5">
        <w:rPr>
          <w:szCs w:val="24"/>
        </w:rPr>
        <w:t>tarp ESPAD 2011</w:t>
      </w:r>
      <w:r>
        <w:rPr>
          <w:szCs w:val="24"/>
        </w:rPr>
        <w:t xml:space="preserve"> </w:t>
      </w:r>
      <w:r w:rsidRPr="00C148A5">
        <w:rPr>
          <w:szCs w:val="24"/>
        </w:rPr>
        <w:t xml:space="preserve">tyrime dalyvavusių šalių po Lenkijos (15 </w:t>
      </w:r>
      <w:r>
        <w:rPr>
          <w:szCs w:val="24"/>
        </w:rPr>
        <w:t>procentų</w:t>
      </w:r>
      <w:r w:rsidRPr="00C148A5">
        <w:rPr>
          <w:szCs w:val="24"/>
        </w:rPr>
        <w:t xml:space="preserve">) ir Monako (14 </w:t>
      </w:r>
      <w:r>
        <w:rPr>
          <w:szCs w:val="24"/>
        </w:rPr>
        <w:t>procentų</w:t>
      </w:r>
      <w:r w:rsidRPr="00C148A5">
        <w:rPr>
          <w:szCs w:val="24"/>
        </w:rPr>
        <w:t xml:space="preserve">) ir jų dalis </w:t>
      </w:r>
      <w:r>
        <w:rPr>
          <w:szCs w:val="24"/>
        </w:rPr>
        <w:t>dukart</w:t>
      </w:r>
      <w:r w:rsidRPr="00C148A5">
        <w:rPr>
          <w:szCs w:val="24"/>
        </w:rPr>
        <w:t xml:space="preserve"> viršija Europos šalių </w:t>
      </w:r>
      <w:r w:rsidRPr="00C148A5">
        <w:rPr>
          <w:bCs/>
          <w:szCs w:val="24"/>
        </w:rPr>
        <w:t xml:space="preserve">vidurkį (6 </w:t>
      </w:r>
      <w:r>
        <w:rPr>
          <w:bCs/>
          <w:szCs w:val="24"/>
        </w:rPr>
        <w:t>procentai</w:t>
      </w:r>
      <w:r w:rsidRPr="00C148A5">
        <w:rPr>
          <w:bCs/>
          <w:szCs w:val="24"/>
        </w:rPr>
        <w:t>). Šiuos vaistus mergaitės vartoja daugiau negu dvigubai dažniau nei berniukai (</w:t>
      </w:r>
      <w:r w:rsidRPr="00C148A5">
        <w:rPr>
          <w:szCs w:val="24"/>
        </w:rPr>
        <w:t xml:space="preserve">7 </w:t>
      </w:r>
      <w:r>
        <w:rPr>
          <w:szCs w:val="24"/>
        </w:rPr>
        <w:t>procentai</w:t>
      </w:r>
      <w:r w:rsidRPr="00C148A5">
        <w:rPr>
          <w:szCs w:val="24"/>
        </w:rPr>
        <w:t xml:space="preserve"> berniukų ir 19 </w:t>
      </w:r>
      <w:r>
        <w:rPr>
          <w:szCs w:val="24"/>
        </w:rPr>
        <w:t>procentų</w:t>
      </w:r>
      <w:r w:rsidRPr="00C148A5">
        <w:rPr>
          <w:szCs w:val="24"/>
        </w:rPr>
        <w:t xml:space="preserve"> mergaičių).</w:t>
      </w:r>
    </w:p>
    <w:p w:rsidR="000444A1" w:rsidRPr="00C148A5" w:rsidRDefault="000444A1" w:rsidP="00C148A5">
      <w:pPr>
        <w:spacing w:line="360" w:lineRule="atLeast"/>
        <w:ind w:firstLine="720"/>
        <w:jc w:val="both"/>
        <w:rPr>
          <w:szCs w:val="24"/>
        </w:rPr>
      </w:pPr>
      <w:r w:rsidRPr="00C148A5">
        <w:rPr>
          <w:szCs w:val="24"/>
        </w:rPr>
        <w:t>Raminamųjų ir migdomųjų vaistų vartojimas tarp paauglių, gydytojui nepaskyrus, susijęs ir su aukštais jų prieinamumo vertinimo rodikliais: kad lengvai ar labai lengvai įsigytų gydytojo nepaskirtų šių vaistų</w:t>
      </w:r>
      <w:r>
        <w:rPr>
          <w:szCs w:val="24"/>
        </w:rPr>
        <w:t>,</w:t>
      </w:r>
      <w:r w:rsidRPr="00C148A5">
        <w:rPr>
          <w:szCs w:val="24"/>
        </w:rPr>
        <w:t xml:space="preserve"> nurodė 34 </w:t>
      </w:r>
      <w:r>
        <w:rPr>
          <w:szCs w:val="24"/>
        </w:rPr>
        <w:t>procentai</w:t>
      </w:r>
      <w:r w:rsidRPr="00C148A5">
        <w:rPr>
          <w:szCs w:val="24"/>
        </w:rPr>
        <w:t xml:space="preserve"> Lietuvos paauglių</w:t>
      </w:r>
      <w:r>
        <w:rPr>
          <w:szCs w:val="24"/>
        </w:rPr>
        <w:t>, iš jų</w:t>
      </w:r>
      <w:r w:rsidRPr="00C148A5">
        <w:rPr>
          <w:szCs w:val="24"/>
        </w:rPr>
        <w:t xml:space="preserve"> 41 </w:t>
      </w:r>
      <w:r>
        <w:rPr>
          <w:szCs w:val="24"/>
        </w:rPr>
        <w:t>procentas</w:t>
      </w:r>
      <w:r w:rsidRPr="00C148A5">
        <w:rPr>
          <w:szCs w:val="24"/>
        </w:rPr>
        <w:t xml:space="preserve"> mergaičių ir 26 </w:t>
      </w:r>
      <w:r>
        <w:rPr>
          <w:szCs w:val="24"/>
        </w:rPr>
        <w:t>procentai</w:t>
      </w:r>
      <w:r w:rsidRPr="00C148A5">
        <w:rPr>
          <w:szCs w:val="24"/>
        </w:rPr>
        <w:t xml:space="preserve"> berniukų (Europos vidurkis – 23 </w:t>
      </w:r>
      <w:r>
        <w:rPr>
          <w:szCs w:val="24"/>
        </w:rPr>
        <w:t>procentai</w:t>
      </w:r>
      <w:r w:rsidRPr="00C148A5">
        <w:rPr>
          <w:szCs w:val="24"/>
        </w:rPr>
        <w:t>).</w:t>
      </w:r>
    </w:p>
    <w:p w:rsidR="000444A1" w:rsidRPr="00C148A5" w:rsidRDefault="000444A1" w:rsidP="00C148A5">
      <w:pPr>
        <w:spacing w:line="360" w:lineRule="atLeast"/>
        <w:ind w:firstLine="720"/>
        <w:jc w:val="both"/>
        <w:rPr>
          <w:szCs w:val="24"/>
        </w:rPr>
      </w:pPr>
      <w:r w:rsidRPr="00C148A5">
        <w:rPr>
          <w:szCs w:val="24"/>
        </w:rPr>
        <w:t>ESPAD 2011 duomenimis</w:t>
      </w:r>
      <w:r>
        <w:rPr>
          <w:szCs w:val="24"/>
        </w:rPr>
        <w:t>,</w:t>
      </w:r>
      <w:r w:rsidRPr="00C148A5">
        <w:rPr>
          <w:szCs w:val="24"/>
        </w:rPr>
        <w:t xml:space="preserve"> narkotikų prieinamumas nuo 2008 iki 2011 metų sumažėjo, kaimuose ir mažesniuose miestuose ji</w:t>
      </w:r>
      <w:r>
        <w:rPr>
          <w:szCs w:val="24"/>
        </w:rPr>
        <w:t>e</w:t>
      </w:r>
      <w:r w:rsidRPr="00C148A5">
        <w:rPr>
          <w:szCs w:val="24"/>
        </w:rPr>
        <w:t xml:space="preserve"> </w:t>
      </w:r>
      <w:r>
        <w:rPr>
          <w:szCs w:val="24"/>
        </w:rPr>
        <w:t>daug</w:t>
      </w:r>
      <w:r w:rsidRPr="00C148A5">
        <w:rPr>
          <w:szCs w:val="24"/>
        </w:rPr>
        <w:t xml:space="preserve"> maž</w:t>
      </w:r>
      <w:r>
        <w:rPr>
          <w:szCs w:val="24"/>
        </w:rPr>
        <w:t>iau prieinamesni</w:t>
      </w:r>
      <w:r w:rsidRPr="00C148A5">
        <w:rPr>
          <w:szCs w:val="24"/>
        </w:rPr>
        <w:t xml:space="preserve"> nei didžiuosiuose miestuose, tačiau padaugėjo atvejų, kai mokiniai susidūrė su galimybe pabandyti kanapių, nors jų ir nebandė.</w:t>
      </w:r>
    </w:p>
    <w:p w:rsidR="000444A1" w:rsidRPr="00C148A5" w:rsidRDefault="000444A1" w:rsidP="00C148A5">
      <w:pPr>
        <w:spacing w:line="360" w:lineRule="atLeast"/>
        <w:ind w:firstLine="720"/>
        <w:jc w:val="both"/>
        <w:rPr>
          <w:szCs w:val="24"/>
        </w:rPr>
      </w:pPr>
      <w:r w:rsidRPr="00C148A5">
        <w:rPr>
          <w:szCs w:val="24"/>
        </w:rPr>
        <w:t xml:space="preserve">11. </w:t>
      </w:r>
      <w:r w:rsidRPr="00650EF1">
        <w:rPr>
          <w:szCs w:val="24"/>
        </w:rPr>
        <w:t>Lietuvos laisvės atėmimo vietose</w:t>
      </w:r>
      <w:r w:rsidRPr="00C148A5">
        <w:rPr>
          <w:szCs w:val="24"/>
        </w:rPr>
        <w:t xml:space="preserve"> 2011 m. gruodžio 31 d. buvo 9</w:t>
      </w:r>
      <w:r>
        <w:rPr>
          <w:szCs w:val="24"/>
        </w:rPr>
        <w:t> </w:t>
      </w:r>
      <w:r w:rsidRPr="00C148A5">
        <w:rPr>
          <w:szCs w:val="24"/>
        </w:rPr>
        <w:t>920 asmenų (1</w:t>
      </w:r>
      <w:r>
        <w:rPr>
          <w:szCs w:val="24"/>
        </w:rPr>
        <w:t> </w:t>
      </w:r>
      <w:r w:rsidRPr="00C148A5">
        <w:rPr>
          <w:szCs w:val="24"/>
        </w:rPr>
        <w:t>347 suimtieji ir 8</w:t>
      </w:r>
      <w:r>
        <w:rPr>
          <w:szCs w:val="24"/>
        </w:rPr>
        <w:t> </w:t>
      </w:r>
      <w:r w:rsidRPr="00C148A5">
        <w:rPr>
          <w:szCs w:val="24"/>
        </w:rPr>
        <w:t>573 nuteistieji), iš jų 1</w:t>
      </w:r>
      <w:r>
        <w:rPr>
          <w:szCs w:val="24"/>
        </w:rPr>
        <w:t> </w:t>
      </w:r>
      <w:r w:rsidRPr="00C148A5">
        <w:rPr>
          <w:szCs w:val="24"/>
        </w:rPr>
        <w:t xml:space="preserve">491 (15 </w:t>
      </w:r>
      <w:r>
        <w:rPr>
          <w:szCs w:val="24"/>
        </w:rPr>
        <w:t>procentų</w:t>
      </w:r>
      <w:r w:rsidRPr="00C148A5">
        <w:rPr>
          <w:szCs w:val="24"/>
        </w:rPr>
        <w:t xml:space="preserve">) asmuo registruotas </w:t>
      </w:r>
      <w:r>
        <w:rPr>
          <w:szCs w:val="24"/>
        </w:rPr>
        <w:t>kaip turintis</w:t>
      </w:r>
      <w:r w:rsidRPr="00C148A5">
        <w:rPr>
          <w:szCs w:val="24"/>
        </w:rPr>
        <w:t xml:space="preserve"> psichikos ir elgesio sutrikimų vartojant narkotines ir psichotropines medžiagas. Laisvės atėmimo vietose esantiems asmenims taikomos 7 prevencinės ir gydymo programos.</w:t>
      </w:r>
    </w:p>
    <w:p w:rsidR="000444A1" w:rsidRPr="00C148A5" w:rsidRDefault="000444A1" w:rsidP="00C148A5">
      <w:pPr>
        <w:spacing w:line="360" w:lineRule="atLeast"/>
        <w:ind w:firstLine="720"/>
        <w:jc w:val="both"/>
        <w:rPr>
          <w:szCs w:val="24"/>
        </w:rPr>
      </w:pPr>
    </w:p>
    <w:p w:rsidR="000444A1" w:rsidRPr="00C148A5" w:rsidRDefault="000444A1" w:rsidP="00F920FD">
      <w:pPr>
        <w:spacing w:before="120"/>
        <w:jc w:val="center"/>
        <w:rPr>
          <w:b/>
          <w:bCs/>
          <w:caps/>
          <w:szCs w:val="24"/>
        </w:rPr>
      </w:pPr>
      <w:r w:rsidRPr="00C148A5">
        <w:rPr>
          <w:b/>
          <w:bCs/>
          <w:szCs w:val="24"/>
        </w:rPr>
        <w:t xml:space="preserve">III. PRIKLAUSOMYBĖS LIGŲ PREVENCIJOS, GYDYMO, REABILITACIJOS IR REINTEGRACIJOS PASLAUGŲ SISTEMOS </w:t>
      </w:r>
      <w:r w:rsidRPr="00C148A5">
        <w:rPr>
          <w:b/>
          <w:bCs/>
          <w:caps/>
          <w:szCs w:val="24"/>
        </w:rPr>
        <w:t>tobulinimo principai ir pagrindinės nuostatos</w:t>
      </w:r>
    </w:p>
    <w:p w:rsidR="000444A1" w:rsidRPr="00C148A5" w:rsidRDefault="000444A1" w:rsidP="00F920FD">
      <w:pPr>
        <w:ind w:firstLine="720"/>
        <w:jc w:val="both"/>
        <w:rPr>
          <w:b/>
          <w:bCs/>
          <w:caps/>
          <w:szCs w:val="24"/>
        </w:rPr>
      </w:pPr>
    </w:p>
    <w:p w:rsidR="000444A1" w:rsidRPr="00C148A5" w:rsidRDefault="000444A1" w:rsidP="00C148A5">
      <w:pPr>
        <w:spacing w:line="360" w:lineRule="atLeast"/>
        <w:ind w:firstLine="720"/>
        <w:jc w:val="both"/>
        <w:rPr>
          <w:szCs w:val="24"/>
        </w:rPr>
      </w:pPr>
      <w:r w:rsidRPr="00C148A5">
        <w:rPr>
          <w:szCs w:val="24"/>
        </w:rPr>
        <w:t>12.</w:t>
      </w:r>
      <w:r>
        <w:rPr>
          <w:szCs w:val="24"/>
        </w:rPr>
        <w:t> </w:t>
      </w:r>
      <w:r w:rsidRPr="00C148A5">
        <w:rPr>
          <w:szCs w:val="24"/>
        </w:rPr>
        <w:t xml:space="preserve">Numatomo teisinio reguliavimo tikslas </w:t>
      </w:r>
      <w:r w:rsidRPr="00C148A5">
        <w:rPr>
          <w:bCs/>
          <w:szCs w:val="24"/>
        </w:rPr>
        <w:t xml:space="preserve">– sudaryti teisines, administracines, finansines sąlygas </w:t>
      </w:r>
      <w:r w:rsidRPr="00C148A5">
        <w:rPr>
          <w:szCs w:val="24"/>
        </w:rPr>
        <w:t xml:space="preserve">sukurti </w:t>
      </w:r>
      <w:r>
        <w:rPr>
          <w:szCs w:val="24"/>
        </w:rPr>
        <w:t>ir</w:t>
      </w:r>
      <w:r w:rsidRPr="00C148A5">
        <w:rPr>
          <w:szCs w:val="24"/>
        </w:rPr>
        <w:t xml:space="preserve"> tobulinti </w:t>
      </w:r>
      <w:r w:rsidRPr="00C148A5">
        <w:rPr>
          <w:bCs/>
          <w:szCs w:val="24"/>
        </w:rPr>
        <w:t>veiksming</w:t>
      </w:r>
      <w:r>
        <w:rPr>
          <w:bCs/>
          <w:szCs w:val="24"/>
        </w:rPr>
        <w:t>ą</w:t>
      </w:r>
      <w:r w:rsidRPr="00C148A5">
        <w:rPr>
          <w:bCs/>
          <w:szCs w:val="24"/>
        </w:rPr>
        <w:t xml:space="preserve"> </w:t>
      </w:r>
      <w:r w:rsidRPr="00C148A5">
        <w:rPr>
          <w:szCs w:val="24"/>
        </w:rPr>
        <w:t>prevencijos, gydymo, reabilitacijos ir reintegracijos paslaugų sistem</w:t>
      </w:r>
      <w:r>
        <w:rPr>
          <w:szCs w:val="24"/>
        </w:rPr>
        <w:t>ą</w:t>
      </w:r>
      <w:r w:rsidRPr="00C148A5">
        <w:rPr>
          <w:szCs w:val="24"/>
        </w:rPr>
        <w:t xml:space="preserve"> Lietuvos Respublikoje ir siekti, kad sergantys priklausomybės ligomis asmenys sugrįžtų į visuomenę, šeimą, darbo rinką.</w:t>
      </w:r>
    </w:p>
    <w:p w:rsidR="000444A1" w:rsidRPr="00C148A5" w:rsidRDefault="000444A1" w:rsidP="00C148A5">
      <w:pPr>
        <w:spacing w:line="360" w:lineRule="atLeast"/>
        <w:ind w:firstLine="720"/>
        <w:jc w:val="both"/>
        <w:rPr>
          <w:szCs w:val="24"/>
        </w:rPr>
      </w:pPr>
      <w:r w:rsidRPr="00C148A5">
        <w:rPr>
          <w:szCs w:val="24"/>
        </w:rPr>
        <w:t>13.</w:t>
      </w:r>
      <w:r>
        <w:rPr>
          <w:szCs w:val="24"/>
        </w:rPr>
        <w:t> </w:t>
      </w:r>
      <w:r w:rsidRPr="00C148A5">
        <w:rPr>
          <w:szCs w:val="24"/>
        </w:rPr>
        <w:t>S</w:t>
      </w:r>
      <w:r>
        <w:rPr>
          <w:szCs w:val="24"/>
        </w:rPr>
        <w:t>iekiant s</w:t>
      </w:r>
      <w:r w:rsidRPr="00C148A5">
        <w:rPr>
          <w:szCs w:val="24"/>
        </w:rPr>
        <w:t>tiprin</w:t>
      </w:r>
      <w:r>
        <w:rPr>
          <w:szCs w:val="24"/>
        </w:rPr>
        <w:t>ti</w:t>
      </w:r>
      <w:r w:rsidRPr="00C148A5">
        <w:rPr>
          <w:szCs w:val="24"/>
        </w:rPr>
        <w:t xml:space="preserve"> pirminę (bendrąją, atrankinę ir tikslinę) psichoaktyviųjų medžiagų vartojimo prevenciją</w:t>
      </w:r>
      <w:r>
        <w:rPr>
          <w:szCs w:val="24"/>
        </w:rPr>
        <w:t>,</w:t>
      </w:r>
      <w:r w:rsidRPr="00C148A5">
        <w:rPr>
          <w:szCs w:val="24"/>
        </w:rPr>
        <w:t xml:space="preserve"> tikslinga:</w:t>
      </w:r>
    </w:p>
    <w:p w:rsidR="000444A1" w:rsidRPr="00C148A5" w:rsidRDefault="000444A1" w:rsidP="00C148A5">
      <w:pPr>
        <w:pStyle w:val="BodyTextIndent"/>
        <w:spacing w:before="0" w:line="360" w:lineRule="atLeast"/>
        <w:ind w:left="0" w:firstLine="720"/>
        <w:jc w:val="both"/>
        <w:rPr>
          <w:szCs w:val="24"/>
        </w:rPr>
      </w:pPr>
      <w:r w:rsidRPr="00C148A5">
        <w:rPr>
          <w:szCs w:val="24"/>
        </w:rPr>
        <w:t>13.1. parengti Lietuvos Respublikos teisės aktus, kurie reglamentuotų prevencijos programų akreditavimo, vykdymo ir stebėsenos Lietuvos Respublikoje tvarką;</w:t>
      </w:r>
    </w:p>
    <w:p w:rsidR="000444A1" w:rsidRPr="00C148A5" w:rsidRDefault="000444A1" w:rsidP="00C148A5">
      <w:pPr>
        <w:pStyle w:val="BodyTextIndent"/>
        <w:spacing w:before="0" w:line="360" w:lineRule="atLeast"/>
        <w:ind w:left="0" w:firstLine="720"/>
        <w:jc w:val="both"/>
        <w:rPr>
          <w:szCs w:val="24"/>
        </w:rPr>
      </w:pPr>
      <w:r w:rsidRPr="00C148A5">
        <w:rPr>
          <w:szCs w:val="24"/>
        </w:rPr>
        <w:t>13.2. tobulinti prevenci</w:t>
      </w:r>
      <w:r>
        <w:rPr>
          <w:szCs w:val="24"/>
        </w:rPr>
        <w:t>jos</w:t>
      </w:r>
      <w:r w:rsidRPr="00C148A5">
        <w:rPr>
          <w:szCs w:val="24"/>
        </w:rPr>
        <w:t xml:space="preserve"> programų finansavimo modelį;</w:t>
      </w:r>
    </w:p>
    <w:p w:rsidR="000444A1" w:rsidRPr="00C148A5" w:rsidRDefault="000444A1" w:rsidP="00C148A5">
      <w:pPr>
        <w:pStyle w:val="BodyTextIndent"/>
        <w:spacing w:before="0" w:line="360" w:lineRule="atLeast"/>
        <w:ind w:left="0" w:firstLine="720"/>
        <w:jc w:val="both"/>
        <w:rPr>
          <w:szCs w:val="24"/>
        </w:rPr>
      </w:pPr>
      <w:r w:rsidRPr="00C148A5">
        <w:rPr>
          <w:szCs w:val="24"/>
        </w:rPr>
        <w:t>13.3.</w:t>
      </w:r>
      <w:r>
        <w:rPr>
          <w:szCs w:val="24"/>
        </w:rPr>
        <w:t> </w:t>
      </w:r>
      <w:r w:rsidRPr="00C148A5">
        <w:rPr>
          <w:szCs w:val="24"/>
        </w:rPr>
        <w:t>gerinti institucijų, koordinuojančių ir vykdančių pirminę psichoaktyviųjų medžiagų vartojimo prevenciją, bendradarbiavimą</w:t>
      </w:r>
      <w:r>
        <w:rPr>
          <w:szCs w:val="24"/>
        </w:rPr>
        <w:t xml:space="preserve"> ir</w:t>
      </w:r>
      <w:r w:rsidRPr="00C148A5">
        <w:rPr>
          <w:szCs w:val="24"/>
        </w:rPr>
        <w:t xml:space="preserve"> ypa</w:t>
      </w:r>
      <w:r>
        <w:rPr>
          <w:szCs w:val="24"/>
        </w:rPr>
        <w:t>č daug</w:t>
      </w:r>
      <w:r w:rsidRPr="00C148A5">
        <w:rPr>
          <w:szCs w:val="24"/>
        </w:rPr>
        <w:t xml:space="preserve"> dėmes</w:t>
      </w:r>
      <w:r>
        <w:rPr>
          <w:szCs w:val="24"/>
        </w:rPr>
        <w:t>io</w:t>
      </w:r>
      <w:r w:rsidRPr="00C148A5">
        <w:rPr>
          <w:szCs w:val="24"/>
        </w:rPr>
        <w:t xml:space="preserve"> skir</w:t>
      </w:r>
      <w:r>
        <w:rPr>
          <w:szCs w:val="24"/>
        </w:rPr>
        <w:t>ti</w:t>
      </w:r>
      <w:r w:rsidRPr="00C148A5">
        <w:rPr>
          <w:szCs w:val="24"/>
        </w:rPr>
        <w:t xml:space="preserve"> alkoholio ir tabako prieinamumo nepilnamečiams mažinimui</w:t>
      </w:r>
      <w:r>
        <w:rPr>
          <w:szCs w:val="24"/>
        </w:rPr>
        <w:t>;</w:t>
      </w:r>
    </w:p>
    <w:p w:rsidR="000444A1" w:rsidRPr="00C148A5" w:rsidRDefault="000444A1" w:rsidP="00C148A5">
      <w:pPr>
        <w:spacing w:line="360" w:lineRule="atLeast"/>
        <w:ind w:firstLine="720"/>
        <w:jc w:val="both"/>
        <w:rPr>
          <w:szCs w:val="24"/>
        </w:rPr>
      </w:pPr>
      <w:r w:rsidRPr="00C148A5">
        <w:rPr>
          <w:szCs w:val="24"/>
        </w:rPr>
        <w:t>13.4</w:t>
      </w:r>
      <w:r>
        <w:rPr>
          <w:szCs w:val="24"/>
        </w:rPr>
        <w:t>. </w:t>
      </w:r>
      <w:r w:rsidRPr="00C148A5">
        <w:rPr>
          <w:szCs w:val="24"/>
        </w:rPr>
        <w:t xml:space="preserve">mažinti alkoholinių gėrimų ir tabako gaminių prieinamumą </w:t>
      </w:r>
      <w:r>
        <w:rPr>
          <w:szCs w:val="24"/>
        </w:rPr>
        <w:t xml:space="preserve">– </w:t>
      </w:r>
      <w:r w:rsidRPr="00C148A5">
        <w:rPr>
          <w:szCs w:val="24"/>
        </w:rPr>
        <w:t>planuo</w:t>
      </w:r>
      <w:r>
        <w:rPr>
          <w:szCs w:val="24"/>
        </w:rPr>
        <w:t>ti</w:t>
      </w:r>
      <w:r w:rsidRPr="00C148A5">
        <w:rPr>
          <w:szCs w:val="24"/>
        </w:rPr>
        <w:t xml:space="preserve"> ir įgyvendin</w:t>
      </w:r>
      <w:r>
        <w:rPr>
          <w:szCs w:val="24"/>
        </w:rPr>
        <w:t>ti</w:t>
      </w:r>
      <w:r w:rsidRPr="00C148A5">
        <w:rPr>
          <w:szCs w:val="24"/>
        </w:rPr>
        <w:t xml:space="preserve"> tabako ir alkoholio kontrolės priemones, vadovaujantis Pasaulio sveikatos organizacijos Tabako kontrolės pagrindų konvencija </w:t>
      </w:r>
      <w:r>
        <w:rPr>
          <w:szCs w:val="24"/>
        </w:rPr>
        <w:t>ir</w:t>
      </w:r>
      <w:r w:rsidRPr="00C148A5">
        <w:rPr>
          <w:szCs w:val="24"/>
        </w:rPr>
        <w:t xml:space="preserve"> Pasaulio sveikatos organizacijos Alkoholio kontrolės strategijos nuostatomis.</w:t>
      </w:r>
    </w:p>
    <w:p w:rsidR="000444A1" w:rsidRPr="00C148A5" w:rsidRDefault="000444A1" w:rsidP="00C148A5">
      <w:pPr>
        <w:pStyle w:val="BodyTextIndent"/>
        <w:spacing w:before="0" w:line="360" w:lineRule="atLeast"/>
        <w:ind w:left="0" w:firstLine="720"/>
        <w:jc w:val="both"/>
        <w:rPr>
          <w:szCs w:val="24"/>
        </w:rPr>
      </w:pPr>
      <w:r w:rsidRPr="00C148A5">
        <w:rPr>
          <w:szCs w:val="24"/>
        </w:rPr>
        <w:t>14.</w:t>
      </w:r>
      <w:r>
        <w:rPr>
          <w:szCs w:val="24"/>
        </w:rPr>
        <w:t> </w:t>
      </w:r>
      <w:r w:rsidRPr="00C148A5">
        <w:rPr>
          <w:szCs w:val="24"/>
        </w:rPr>
        <w:t>S</w:t>
      </w:r>
      <w:r>
        <w:rPr>
          <w:szCs w:val="24"/>
        </w:rPr>
        <w:t>iekiant p</w:t>
      </w:r>
      <w:r w:rsidRPr="00C148A5">
        <w:rPr>
          <w:szCs w:val="24"/>
        </w:rPr>
        <w:t>lėto</w:t>
      </w:r>
      <w:r>
        <w:rPr>
          <w:szCs w:val="24"/>
        </w:rPr>
        <w:t>ti</w:t>
      </w:r>
      <w:r w:rsidRPr="00C148A5">
        <w:rPr>
          <w:szCs w:val="24"/>
        </w:rPr>
        <w:t xml:space="preserve"> ankstyvosios intervencijos paslaugų prieinamumą </w:t>
      </w:r>
      <w:r>
        <w:rPr>
          <w:szCs w:val="24"/>
        </w:rPr>
        <w:t>ir</w:t>
      </w:r>
      <w:r w:rsidRPr="00C148A5">
        <w:rPr>
          <w:szCs w:val="24"/>
        </w:rPr>
        <w:t xml:space="preserve"> gerin</w:t>
      </w:r>
      <w:r>
        <w:rPr>
          <w:szCs w:val="24"/>
        </w:rPr>
        <w:t>ti</w:t>
      </w:r>
      <w:r w:rsidRPr="00C148A5">
        <w:rPr>
          <w:szCs w:val="24"/>
        </w:rPr>
        <w:t xml:space="preserve"> jų kokybę ir koordinavimą Lietuvos Respublikoje</w:t>
      </w:r>
      <w:r>
        <w:rPr>
          <w:szCs w:val="24"/>
        </w:rPr>
        <w:t>,</w:t>
      </w:r>
      <w:r w:rsidRPr="00C148A5">
        <w:rPr>
          <w:szCs w:val="24"/>
        </w:rPr>
        <w:t xml:space="preserve"> tikslinga:</w:t>
      </w:r>
    </w:p>
    <w:p w:rsidR="000444A1" w:rsidRPr="00C148A5" w:rsidRDefault="000444A1" w:rsidP="00C148A5">
      <w:pPr>
        <w:pStyle w:val="BodyTextIndent"/>
        <w:spacing w:before="0" w:line="360" w:lineRule="atLeast"/>
        <w:ind w:left="0" w:firstLine="720"/>
        <w:jc w:val="both"/>
        <w:rPr>
          <w:szCs w:val="24"/>
        </w:rPr>
      </w:pPr>
      <w:r w:rsidRPr="00C148A5">
        <w:rPr>
          <w:szCs w:val="24"/>
        </w:rPr>
        <w:t>14.1.</w:t>
      </w:r>
      <w:r>
        <w:rPr>
          <w:szCs w:val="24"/>
        </w:rPr>
        <w:t> </w:t>
      </w:r>
      <w:r w:rsidRPr="00C148A5">
        <w:rPr>
          <w:szCs w:val="24"/>
        </w:rPr>
        <w:t>parengti ar papildyti galiojančius Lietuvos Respublikos teisės aktus, reglamentuojančius ankstyvosios intervencijos paslaugų teikimą bendruomenėse ir asmens sveikatos priežiūros įstaigose</w:t>
      </w:r>
      <w:r>
        <w:rPr>
          <w:szCs w:val="24"/>
        </w:rPr>
        <w:t xml:space="preserve">, – </w:t>
      </w:r>
      <w:r w:rsidRPr="00C148A5">
        <w:rPr>
          <w:szCs w:val="24"/>
        </w:rPr>
        <w:t>nustat</w:t>
      </w:r>
      <w:r>
        <w:rPr>
          <w:szCs w:val="24"/>
        </w:rPr>
        <w:t>yti</w:t>
      </w:r>
      <w:r w:rsidRPr="00C148A5">
        <w:rPr>
          <w:szCs w:val="24"/>
        </w:rPr>
        <w:t xml:space="preserve"> paslaugų teikimo sąlygas, kokyb</w:t>
      </w:r>
      <w:r>
        <w:rPr>
          <w:szCs w:val="24"/>
        </w:rPr>
        <w:t>ė</w:t>
      </w:r>
      <w:r w:rsidRPr="00C148A5">
        <w:rPr>
          <w:szCs w:val="24"/>
        </w:rPr>
        <w:t>s reikalavimus, paslaugų teikimo tęstinumą ir keitimosi informacij</w:t>
      </w:r>
      <w:r>
        <w:rPr>
          <w:szCs w:val="24"/>
        </w:rPr>
        <w:t>a</w:t>
      </w:r>
      <w:r w:rsidRPr="00C148A5">
        <w:rPr>
          <w:szCs w:val="24"/>
        </w:rPr>
        <w:t xml:space="preserve"> apie klientą (pacientą) tvarką;</w:t>
      </w:r>
    </w:p>
    <w:p w:rsidR="000444A1" w:rsidRPr="00C148A5" w:rsidRDefault="000444A1" w:rsidP="00C148A5">
      <w:pPr>
        <w:pStyle w:val="BodyTextIndent"/>
        <w:spacing w:before="0" w:line="360" w:lineRule="atLeast"/>
        <w:ind w:left="0" w:firstLine="720"/>
        <w:jc w:val="both"/>
        <w:rPr>
          <w:szCs w:val="24"/>
        </w:rPr>
      </w:pPr>
      <w:r w:rsidRPr="00C148A5">
        <w:rPr>
          <w:szCs w:val="24"/>
        </w:rPr>
        <w:t>14.2.</w:t>
      </w:r>
      <w:r>
        <w:rPr>
          <w:szCs w:val="24"/>
        </w:rPr>
        <w:t> </w:t>
      </w:r>
      <w:r w:rsidRPr="00C148A5">
        <w:rPr>
          <w:szCs w:val="24"/>
        </w:rPr>
        <w:t>tobulinti psichologų, socialinių darbuotojų ir kitų specialistų, teikiančių ankstyvosios intervencijos paslaugas, kvalifikaciją.</w:t>
      </w:r>
    </w:p>
    <w:p w:rsidR="000444A1" w:rsidRPr="00C148A5" w:rsidRDefault="000444A1" w:rsidP="00C148A5">
      <w:pPr>
        <w:spacing w:line="360" w:lineRule="atLeast"/>
        <w:ind w:firstLine="720"/>
        <w:jc w:val="both"/>
        <w:rPr>
          <w:szCs w:val="24"/>
        </w:rPr>
      </w:pPr>
      <w:r w:rsidRPr="00C148A5">
        <w:rPr>
          <w:szCs w:val="24"/>
        </w:rPr>
        <w:t>15.</w:t>
      </w:r>
      <w:r>
        <w:rPr>
          <w:szCs w:val="24"/>
        </w:rPr>
        <w:t> </w:t>
      </w:r>
      <w:r w:rsidRPr="00C148A5">
        <w:rPr>
          <w:szCs w:val="24"/>
        </w:rPr>
        <w:t>S</w:t>
      </w:r>
      <w:r>
        <w:rPr>
          <w:szCs w:val="24"/>
        </w:rPr>
        <w:t>iekiant g</w:t>
      </w:r>
      <w:r w:rsidRPr="00C148A5">
        <w:rPr>
          <w:szCs w:val="24"/>
        </w:rPr>
        <w:t>erin</w:t>
      </w:r>
      <w:r>
        <w:rPr>
          <w:szCs w:val="24"/>
        </w:rPr>
        <w:t>ti</w:t>
      </w:r>
      <w:r w:rsidRPr="00C148A5">
        <w:rPr>
          <w:szCs w:val="24"/>
        </w:rPr>
        <w:t xml:space="preserve"> asmens sveikatos priežiūros paslaugų prieinamumą ir kokybę asmenims, sergantiems priklausomyb</w:t>
      </w:r>
      <w:r>
        <w:rPr>
          <w:szCs w:val="24"/>
        </w:rPr>
        <w:t>e</w:t>
      </w:r>
      <w:r w:rsidRPr="00C148A5">
        <w:rPr>
          <w:szCs w:val="24"/>
        </w:rPr>
        <w:t xml:space="preserve"> nuo psichoaktyviųjų medžiagų vartojimo, tikslinga:</w:t>
      </w:r>
    </w:p>
    <w:p w:rsidR="000444A1" w:rsidRPr="00C148A5" w:rsidRDefault="000444A1" w:rsidP="00C148A5">
      <w:pPr>
        <w:pStyle w:val="BodyTextIndent"/>
        <w:spacing w:before="0" w:line="360" w:lineRule="atLeast"/>
        <w:ind w:left="0" w:firstLine="720"/>
        <w:jc w:val="both"/>
        <w:rPr>
          <w:szCs w:val="24"/>
        </w:rPr>
      </w:pPr>
      <w:r w:rsidRPr="00C148A5">
        <w:rPr>
          <w:szCs w:val="24"/>
        </w:rPr>
        <w:t>15.1.</w:t>
      </w:r>
      <w:r>
        <w:rPr>
          <w:szCs w:val="24"/>
        </w:rPr>
        <w:t> </w:t>
      </w:r>
      <w:r w:rsidRPr="00C148A5">
        <w:rPr>
          <w:szCs w:val="24"/>
        </w:rPr>
        <w:t xml:space="preserve">tikslinti Pirminės ambulatorinės asmens sveikatos priežiūros paslaugų organizavimo ir apmokėjimo tvarkos aprašą </w:t>
      </w:r>
      <w:r>
        <w:rPr>
          <w:szCs w:val="24"/>
        </w:rPr>
        <w:t xml:space="preserve">– </w:t>
      </w:r>
      <w:r w:rsidRPr="00C148A5">
        <w:rPr>
          <w:szCs w:val="24"/>
        </w:rPr>
        <w:t>sumažin</w:t>
      </w:r>
      <w:r>
        <w:rPr>
          <w:szCs w:val="24"/>
        </w:rPr>
        <w:t>ti</w:t>
      </w:r>
      <w:r w:rsidRPr="00C148A5">
        <w:rPr>
          <w:szCs w:val="24"/>
        </w:rPr>
        <w:t xml:space="preserve"> šiuo metu psichologui nustatytą maksimalų 40</w:t>
      </w:r>
      <w:r>
        <w:rPr>
          <w:szCs w:val="24"/>
        </w:rPr>
        <w:t> </w:t>
      </w:r>
      <w:r w:rsidRPr="00C148A5">
        <w:rPr>
          <w:szCs w:val="24"/>
        </w:rPr>
        <w:t>000 aptarnaujamų gyventojų skaičių iki 20</w:t>
      </w:r>
      <w:r>
        <w:rPr>
          <w:szCs w:val="24"/>
        </w:rPr>
        <w:t> </w:t>
      </w:r>
      <w:r w:rsidRPr="00C148A5">
        <w:rPr>
          <w:szCs w:val="24"/>
        </w:rPr>
        <w:t xml:space="preserve">000 gyventojų, </w:t>
      </w:r>
      <w:r>
        <w:rPr>
          <w:szCs w:val="24"/>
        </w:rPr>
        <w:t>taip</w:t>
      </w:r>
      <w:r w:rsidRPr="00C148A5">
        <w:rPr>
          <w:szCs w:val="24"/>
        </w:rPr>
        <w:t xml:space="preserve"> siek</w:t>
      </w:r>
      <w:r>
        <w:rPr>
          <w:szCs w:val="24"/>
        </w:rPr>
        <w:t>ti</w:t>
      </w:r>
      <w:r w:rsidRPr="00C148A5">
        <w:rPr>
          <w:szCs w:val="24"/>
        </w:rPr>
        <w:t xml:space="preserve"> gerinti psichologo teikiamų paslaugų prieinamumą psichikos sveikatos centruose </w:t>
      </w:r>
      <w:r>
        <w:rPr>
          <w:szCs w:val="24"/>
        </w:rPr>
        <w:t>ir</w:t>
      </w:r>
      <w:r w:rsidRPr="00C148A5">
        <w:rPr>
          <w:szCs w:val="24"/>
        </w:rPr>
        <w:t xml:space="preserve"> sudar</w:t>
      </w:r>
      <w:r>
        <w:rPr>
          <w:szCs w:val="24"/>
        </w:rPr>
        <w:t>yti</w:t>
      </w:r>
      <w:r w:rsidRPr="00C148A5">
        <w:rPr>
          <w:szCs w:val="24"/>
        </w:rPr>
        <w:t xml:space="preserve"> galimybes plėtoti ankstyvosios intervencijos ir kitas paslaugas;</w:t>
      </w:r>
    </w:p>
    <w:p w:rsidR="000444A1" w:rsidRPr="00C148A5" w:rsidRDefault="000444A1" w:rsidP="00C148A5">
      <w:pPr>
        <w:pStyle w:val="BodyTextIndent"/>
        <w:spacing w:before="0" w:line="360" w:lineRule="atLeast"/>
        <w:ind w:left="0" w:firstLine="720"/>
        <w:jc w:val="both"/>
        <w:rPr>
          <w:szCs w:val="24"/>
        </w:rPr>
      </w:pPr>
      <w:r w:rsidRPr="00C148A5">
        <w:rPr>
          <w:szCs w:val="24"/>
        </w:rPr>
        <w:t>15.2. siekti kompensuoti iš Privalomojo sveikatos draudimo fondo išlaidas vaistams, išrašytiems asmenų, turinčių psichikos ir elgesio sutrikimų vartojant alkoholį, ambulatoriniam gydymui;</w:t>
      </w:r>
    </w:p>
    <w:p w:rsidR="000444A1" w:rsidRPr="00C148A5" w:rsidRDefault="000444A1" w:rsidP="00C148A5">
      <w:pPr>
        <w:pStyle w:val="BodyTextIndent"/>
        <w:spacing w:before="0" w:line="360" w:lineRule="atLeast"/>
        <w:ind w:left="0" w:firstLine="720"/>
        <w:jc w:val="both"/>
        <w:rPr>
          <w:szCs w:val="24"/>
        </w:rPr>
      </w:pPr>
      <w:r w:rsidRPr="00C148A5">
        <w:rPr>
          <w:szCs w:val="24"/>
        </w:rPr>
        <w:t>15.3. siekti kompensuoti iš Privalomojo sveikatos draudimo fondo išlaidas vaistams, išrašytiems asmenų, turinčių psichikos ir elgesio sutrikimų vartojant opi</w:t>
      </w:r>
      <w:r>
        <w:rPr>
          <w:szCs w:val="24"/>
        </w:rPr>
        <w:t>at</w:t>
      </w:r>
      <w:r w:rsidRPr="00C148A5">
        <w:rPr>
          <w:szCs w:val="24"/>
        </w:rPr>
        <w:t xml:space="preserve">us, ambulatorinio gydymo kursui iki </w:t>
      </w:r>
      <w:r>
        <w:rPr>
          <w:szCs w:val="24"/>
        </w:rPr>
        <w:t>2</w:t>
      </w:r>
      <w:r w:rsidRPr="00C148A5">
        <w:rPr>
          <w:szCs w:val="24"/>
        </w:rPr>
        <w:t xml:space="preserve"> metų</w:t>
      </w:r>
      <w:r>
        <w:rPr>
          <w:szCs w:val="24"/>
        </w:rPr>
        <w:t xml:space="preserve"> ir kartu</w:t>
      </w:r>
      <w:r w:rsidRPr="00C148A5">
        <w:rPr>
          <w:szCs w:val="24"/>
        </w:rPr>
        <w:t xml:space="preserve"> užtikrin</w:t>
      </w:r>
      <w:r>
        <w:rPr>
          <w:szCs w:val="24"/>
        </w:rPr>
        <w:t>ti</w:t>
      </w:r>
      <w:r w:rsidRPr="00C148A5">
        <w:rPr>
          <w:szCs w:val="24"/>
        </w:rPr>
        <w:t xml:space="preserve"> patikimą opi</w:t>
      </w:r>
      <w:r>
        <w:rPr>
          <w:szCs w:val="24"/>
        </w:rPr>
        <w:t>at</w:t>
      </w:r>
      <w:r w:rsidRPr="00C148A5">
        <w:rPr>
          <w:szCs w:val="24"/>
        </w:rPr>
        <w:t>ų, skirtų priklausomybei nuo opi</w:t>
      </w:r>
      <w:r>
        <w:rPr>
          <w:szCs w:val="24"/>
        </w:rPr>
        <w:t>at</w:t>
      </w:r>
      <w:r w:rsidRPr="00C148A5">
        <w:rPr>
          <w:szCs w:val="24"/>
        </w:rPr>
        <w:t>ų gydyti, legalios apyvartos kontrolę.</w:t>
      </w:r>
    </w:p>
    <w:p w:rsidR="000444A1" w:rsidRPr="00C148A5" w:rsidRDefault="000444A1" w:rsidP="00C148A5">
      <w:pPr>
        <w:pStyle w:val="BodyTextIndent"/>
        <w:spacing w:before="0" w:line="360" w:lineRule="atLeast"/>
        <w:ind w:left="0" w:firstLine="720"/>
        <w:jc w:val="both"/>
        <w:rPr>
          <w:szCs w:val="24"/>
        </w:rPr>
      </w:pPr>
      <w:r w:rsidRPr="00C148A5">
        <w:rPr>
          <w:szCs w:val="24"/>
        </w:rPr>
        <w:t>16.</w:t>
      </w:r>
      <w:r>
        <w:rPr>
          <w:szCs w:val="24"/>
        </w:rPr>
        <w:t> </w:t>
      </w:r>
      <w:r w:rsidRPr="00C148A5">
        <w:rPr>
          <w:szCs w:val="24"/>
        </w:rPr>
        <w:t>S</w:t>
      </w:r>
      <w:r>
        <w:rPr>
          <w:szCs w:val="24"/>
        </w:rPr>
        <w:t>iekiant u</w:t>
      </w:r>
      <w:r w:rsidRPr="00C148A5">
        <w:rPr>
          <w:szCs w:val="24"/>
        </w:rPr>
        <w:t>žtikrin</w:t>
      </w:r>
      <w:r>
        <w:rPr>
          <w:szCs w:val="24"/>
        </w:rPr>
        <w:t>ti</w:t>
      </w:r>
      <w:r w:rsidRPr="00C148A5">
        <w:rPr>
          <w:szCs w:val="24"/>
        </w:rPr>
        <w:t xml:space="preserve"> asmens sveikatos priežiūros paslaugų prieinamumą apdraustiems ir neapdraustiems privalomuoju sveikatos draudimu asmenims, sergantiems priklausomyb</w:t>
      </w:r>
      <w:r>
        <w:rPr>
          <w:szCs w:val="24"/>
        </w:rPr>
        <w:t>e</w:t>
      </w:r>
      <w:r w:rsidRPr="00C148A5">
        <w:rPr>
          <w:szCs w:val="24"/>
        </w:rPr>
        <w:t xml:space="preserve"> nuo psichoaktyviųjų medžiagų vartojimo, tikslinga:</w:t>
      </w:r>
    </w:p>
    <w:p w:rsidR="000444A1" w:rsidRPr="00C148A5" w:rsidRDefault="000444A1" w:rsidP="00C148A5">
      <w:pPr>
        <w:pStyle w:val="BodyTextIndent"/>
        <w:spacing w:before="0" w:line="360" w:lineRule="atLeast"/>
        <w:ind w:left="0" w:firstLine="720"/>
        <w:jc w:val="both"/>
        <w:rPr>
          <w:szCs w:val="24"/>
        </w:rPr>
      </w:pPr>
      <w:r w:rsidRPr="00C148A5">
        <w:rPr>
          <w:szCs w:val="24"/>
        </w:rPr>
        <w:t>16.1. reorganizuoti Vilniaus, Kauno, Klaipėdos, Šiaulių ir Panevėžio priklausomybės ligų centrus ir įsteigti asmens sveikatos priežiūros biudžetinę įstaigą – Valstybinį priklausomybės ligų centrą</w:t>
      </w:r>
      <w:r>
        <w:rPr>
          <w:szCs w:val="24"/>
        </w:rPr>
        <w:t>.</w:t>
      </w:r>
      <w:r w:rsidRPr="00C148A5">
        <w:rPr>
          <w:szCs w:val="24"/>
        </w:rPr>
        <w:t xml:space="preserve"> </w:t>
      </w:r>
      <w:r>
        <w:rPr>
          <w:szCs w:val="24"/>
        </w:rPr>
        <w:t>J</w:t>
      </w:r>
      <w:r w:rsidRPr="00C148A5">
        <w:rPr>
          <w:szCs w:val="24"/>
        </w:rPr>
        <w:t xml:space="preserve">o struktūroje numatyti filialus Vilniuje, Kaune, Klaipėdoje, Šiauliuose ir Panevėžyje </w:t>
      </w:r>
      <w:r>
        <w:rPr>
          <w:szCs w:val="24"/>
        </w:rPr>
        <w:t>ir</w:t>
      </w:r>
      <w:r w:rsidRPr="00C148A5">
        <w:rPr>
          <w:szCs w:val="24"/>
        </w:rPr>
        <w:t xml:space="preserve"> pagalbą asmenims (suaugusie</w:t>
      </w:r>
      <w:r>
        <w:rPr>
          <w:szCs w:val="24"/>
        </w:rPr>
        <w:t>sie</w:t>
      </w:r>
      <w:r w:rsidRPr="00C148A5">
        <w:rPr>
          <w:szCs w:val="24"/>
        </w:rPr>
        <w:t xml:space="preserve">ms ir vaikams), sergantiems priklausomybės ligomis, teikiančio personalo mokymo ir kvalifikacijos </w:t>
      </w:r>
      <w:r>
        <w:rPr>
          <w:szCs w:val="24"/>
        </w:rPr>
        <w:t>tobulinimo</w:t>
      </w:r>
      <w:r w:rsidRPr="00C148A5">
        <w:rPr>
          <w:szCs w:val="24"/>
        </w:rPr>
        <w:t xml:space="preserve"> centrą. Siūlyti savivaldybėms perduoti valstybės nuosavybėn savivaldybių nuosavybėje esantį ir priklausomybės ligų centrų reikmėms naudojamą turtą. Numatyti, kad Valstybinis priklausomybės ligų centras (ir </w:t>
      </w:r>
      <w:r>
        <w:rPr>
          <w:szCs w:val="24"/>
        </w:rPr>
        <w:t xml:space="preserve">jo </w:t>
      </w:r>
      <w:r w:rsidRPr="00C148A5">
        <w:rPr>
          <w:szCs w:val="24"/>
        </w:rPr>
        <w:t>filialai) teiktų asmens sveikatos priežiūros ir socialines paslaugas;</w:t>
      </w:r>
    </w:p>
    <w:p w:rsidR="000444A1" w:rsidRPr="00C148A5" w:rsidRDefault="000444A1" w:rsidP="00C148A5">
      <w:pPr>
        <w:pStyle w:val="BodyTextIndent"/>
        <w:spacing w:before="0" w:line="360" w:lineRule="atLeast"/>
        <w:ind w:left="0" w:firstLine="720"/>
        <w:jc w:val="both"/>
        <w:rPr>
          <w:strike/>
          <w:szCs w:val="24"/>
        </w:rPr>
      </w:pPr>
      <w:r w:rsidRPr="00C148A5">
        <w:rPr>
          <w:szCs w:val="24"/>
        </w:rPr>
        <w:t>16.2.</w:t>
      </w:r>
      <w:r>
        <w:rPr>
          <w:szCs w:val="24"/>
        </w:rPr>
        <w:t xml:space="preserve"> siekiant </w:t>
      </w:r>
      <w:r w:rsidRPr="00C148A5">
        <w:rPr>
          <w:szCs w:val="24"/>
        </w:rPr>
        <w:t>įgyvendin</w:t>
      </w:r>
      <w:r>
        <w:rPr>
          <w:szCs w:val="24"/>
        </w:rPr>
        <w:t>ti</w:t>
      </w:r>
      <w:r w:rsidRPr="00C148A5">
        <w:rPr>
          <w:szCs w:val="24"/>
        </w:rPr>
        <w:t xml:space="preserve"> lygiateisiškumo principą, suvienodinti biudžetinėse ir viešosiose įstaigose dirbančių darbuotojų atlyginimų dydžius</w:t>
      </w:r>
      <w:r>
        <w:rPr>
          <w:szCs w:val="24"/>
        </w:rPr>
        <w:t>.</w:t>
      </w:r>
    </w:p>
    <w:p w:rsidR="000444A1" w:rsidRPr="00C148A5" w:rsidRDefault="000444A1" w:rsidP="00C148A5">
      <w:pPr>
        <w:spacing w:line="360" w:lineRule="atLeast"/>
        <w:ind w:firstLine="720"/>
        <w:jc w:val="both"/>
        <w:rPr>
          <w:szCs w:val="24"/>
        </w:rPr>
      </w:pPr>
      <w:r w:rsidRPr="00C148A5">
        <w:rPr>
          <w:szCs w:val="24"/>
        </w:rPr>
        <w:t>17. S</w:t>
      </w:r>
      <w:r>
        <w:rPr>
          <w:szCs w:val="24"/>
        </w:rPr>
        <w:t>iekiant g</w:t>
      </w:r>
      <w:r w:rsidRPr="00C148A5">
        <w:rPr>
          <w:szCs w:val="24"/>
        </w:rPr>
        <w:t>erin</w:t>
      </w:r>
      <w:r>
        <w:rPr>
          <w:szCs w:val="24"/>
        </w:rPr>
        <w:t>ti</w:t>
      </w:r>
      <w:r w:rsidRPr="00C148A5">
        <w:rPr>
          <w:szCs w:val="24"/>
        </w:rPr>
        <w:t xml:space="preserve"> socialines paslaugas</w:t>
      </w:r>
      <w:r>
        <w:rPr>
          <w:szCs w:val="24"/>
        </w:rPr>
        <w:t>,</w:t>
      </w:r>
      <w:r w:rsidRPr="00C148A5">
        <w:rPr>
          <w:szCs w:val="24"/>
        </w:rPr>
        <w:t xml:space="preserve"> tikslinga:</w:t>
      </w:r>
    </w:p>
    <w:p w:rsidR="000444A1" w:rsidRPr="00C148A5" w:rsidRDefault="000444A1" w:rsidP="00C148A5">
      <w:pPr>
        <w:spacing w:line="360" w:lineRule="atLeast"/>
        <w:ind w:firstLine="720"/>
        <w:jc w:val="both"/>
        <w:rPr>
          <w:szCs w:val="24"/>
        </w:rPr>
      </w:pPr>
      <w:r w:rsidRPr="00C148A5">
        <w:rPr>
          <w:szCs w:val="24"/>
        </w:rPr>
        <w:t>17.1.</w:t>
      </w:r>
      <w:r>
        <w:rPr>
          <w:szCs w:val="24"/>
        </w:rPr>
        <w:t> </w:t>
      </w:r>
      <w:r w:rsidRPr="00C148A5">
        <w:rPr>
          <w:szCs w:val="24"/>
        </w:rPr>
        <w:t xml:space="preserve">didinti psichologinių </w:t>
      </w:r>
      <w:r>
        <w:rPr>
          <w:szCs w:val="24"/>
        </w:rPr>
        <w:t>ir</w:t>
      </w:r>
      <w:r w:rsidRPr="00C148A5">
        <w:rPr>
          <w:szCs w:val="24"/>
        </w:rPr>
        <w:t xml:space="preserve"> socialinių paslaugų socialinės rizikos asmenims, priklausomiems nuo psichoaktyviųjų medžiagų vartojimo, prieinamumą – nustat</w:t>
      </w:r>
      <w:r>
        <w:rPr>
          <w:szCs w:val="24"/>
        </w:rPr>
        <w:t>yti</w:t>
      </w:r>
      <w:r w:rsidRPr="00C148A5">
        <w:rPr>
          <w:szCs w:val="24"/>
        </w:rPr>
        <w:t xml:space="preserve"> asmenų, gavusių paslaugas asmens sveikatos priežiūros įstaigose, patekimo į psichologinės </w:t>
      </w:r>
      <w:r>
        <w:rPr>
          <w:szCs w:val="24"/>
        </w:rPr>
        <w:t>ir</w:t>
      </w:r>
      <w:r w:rsidRPr="00C148A5">
        <w:rPr>
          <w:szCs w:val="24"/>
        </w:rPr>
        <w:t xml:space="preserve"> socialinės reabilitacijos įstaigas</w:t>
      </w:r>
      <w:r>
        <w:rPr>
          <w:szCs w:val="24"/>
        </w:rPr>
        <w:t>,</w:t>
      </w:r>
      <w:r w:rsidRPr="00C148A5">
        <w:rPr>
          <w:szCs w:val="24"/>
        </w:rPr>
        <w:t xml:space="preserve"> </w:t>
      </w:r>
      <w:r>
        <w:rPr>
          <w:szCs w:val="24"/>
        </w:rPr>
        <w:t>neatsižvelgiant į</w:t>
      </w:r>
      <w:r w:rsidRPr="00C148A5">
        <w:rPr>
          <w:szCs w:val="24"/>
        </w:rPr>
        <w:t xml:space="preserve"> asmens deklaruot</w:t>
      </w:r>
      <w:r>
        <w:rPr>
          <w:szCs w:val="24"/>
        </w:rPr>
        <w:t>ą</w:t>
      </w:r>
      <w:r w:rsidRPr="00C148A5">
        <w:rPr>
          <w:szCs w:val="24"/>
        </w:rPr>
        <w:t xml:space="preserve"> gyvenam</w:t>
      </w:r>
      <w:r>
        <w:rPr>
          <w:szCs w:val="24"/>
        </w:rPr>
        <w:t>ąją</w:t>
      </w:r>
      <w:r w:rsidRPr="00C148A5">
        <w:rPr>
          <w:szCs w:val="24"/>
        </w:rPr>
        <w:t xml:space="preserve"> viet</w:t>
      </w:r>
      <w:r>
        <w:rPr>
          <w:szCs w:val="24"/>
        </w:rPr>
        <w:t>ą</w:t>
      </w:r>
      <w:r w:rsidRPr="00C148A5">
        <w:rPr>
          <w:szCs w:val="24"/>
        </w:rPr>
        <w:t>, tvarką;</w:t>
      </w:r>
    </w:p>
    <w:p w:rsidR="000444A1" w:rsidRPr="00C148A5" w:rsidRDefault="000444A1" w:rsidP="00C148A5">
      <w:pPr>
        <w:spacing w:line="360" w:lineRule="atLeast"/>
        <w:ind w:firstLine="720"/>
        <w:jc w:val="both"/>
        <w:rPr>
          <w:szCs w:val="24"/>
        </w:rPr>
      </w:pPr>
      <w:r w:rsidRPr="00C148A5">
        <w:rPr>
          <w:szCs w:val="24"/>
        </w:rPr>
        <w:t>17.2.</w:t>
      </w:r>
      <w:r>
        <w:rPr>
          <w:szCs w:val="24"/>
        </w:rPr>
        <w:t> </w:t>
      </w:r>
      <w:r w:rsidRPr="00C148A5">
        <w:rPr>
          <w:szCs w:val="24"/>
        </w:rPr>
        <w:t>gerinti trumpalaikės socialinės globos</w:t>
      </w:r>
      <w:r>
        <w:rPr>
          <w:szCs w:val="24"/>
        </w:rPr>
        <w:t>,</w:t>
      </w:r>
      <w:r w:rsidRPr="00C148A5">
        <w:rPr>
          <w:szCs w:val="24"/>
        </w:rPr>
        <w:t xml:space="preserve"> teikiamos psichologinės </w:t>
      </w:r>
      <w:r>
        <w:rPr>
          <w:szCs w:val="24"/>
        </w:rPr>
        <w:t>ir</w:t>
      </w:r>
      <w:r w:rsidRPr="00C148A5">
        <w:rPr>
          <w:szCs w:val="24"/>
        </w:rPr>
        <w:t xml:space="preserve"> socialinės reabilitacijos įstaigose socialinės rizikos asmenims, priklausomiems nuo psichoaktyviųjų medžiagų vartojimo, kokybę, atsižvelgiant į Socialinės globos normų aprašą, patvirtintą socialinės apsaugos ir darbo ministro 2007 m. vasario 20 d. įsakymu Nr. A1-46 (</w:t>
      </w:r>
      <w:hyperlink r:id="rId52" w:history="1">
        <w:r w:rsidRPr="00C148A5">
          <w:rPr>
            <w:rStyle w:val="Hyperlink"/>
            <w:szCs w:val="24"/>
          </w:rPr>
          <w:t>Žin., 2007, Nr. 24-931</w:t>
        </w:r>
      </w:hyperlink>
      <w:r w:rsidRPr="00C148A5">
        <w:rPr>
          <w:szCs w:val="24"/>
        </w:rPr>
        <w:t>);</w:t>
      </w:r>
    </w:p>
    <w:p w:rsidR="000444A1" w:rsidRPr="00C148A5" w:rsidRDefault="000444A1" w:rsidP="00C148A5">
      <w:pPr>
        <w:spacing w:line="360" w:lineRule="atLeast"/>
        <w:ind w:firstLine="720"/>
        <w:jc w:val="both"/>
        <w:rPr>
          <w:szCs w:val="24"/>
        </w:rPr>
      </w:pPr>
      <w:r w:rsidRPr="00C148A5">
        <w:rPr>
          <w:szCs w:val="24"/>
        </w:rPr>
        <w:t>17.3.</w:t>
      </w:r>
      <w:r>
        <w:rPr>
          <w:szCs w:val="24"/>
        </w:rPr>
        <w:t> </w:t>
      </w:r>
      <w:r w:rsidRPr="00C148A5">
        <w:rPr>
          <w:szCs w:val="24"/>
        </w:rPr>
        <w:t>užtikrinti, kad nuo 2015 metų trumpalaikę socialinę globą socialinės rizikos asmenims, priklausomiems nuo psichoaktyviųjų medžiagų vartojimo, teiktų tik licenciją teikti trumpalaik</w:t>
      </w:r>
      <w:r>
        <w:rPr>
          <w:szCs w:val="24"/>
        </w:rPr>
        <w:t>ę</w:t>
      </w:r>
      <w:r w:rsidRPr="00C148A5">
        <w:rPr>
          <w:szCs w:val="24"/>
        </w:rPr>
        <w:t xml:space="preserve"> socialin</w:t>
      </w:r>
      <w:r>
        <w:rPr>
          <w:szCs w:val="24"/>
        </w:rPr>
        <w:t>ę</w:t>
      </w:r>
      <w:r w:rsidRPr="00C148A5">
        <w:rPr>
          <w:szCs w:val="24"/>
        </w:rPr>
        <w:t xml:space="preserve"> glob</w:t>
      </w:r>
      <w:r>
        <w:rPr>
          <w:szCs w:val="24"/>
        </w:rPr>
        <w:t>ą</w:t>
      </w:r>
      <w:r w:rsidRPr="00C148A5">
        <w:rPr>
          <w:szCs w:val="24"/>
        </w:rPr>
        <w:t xml:space="preserve"> turinčios psichologinės </w:t>
      </w:r>
      <w:r>
        <w:rPr>
          <w:szCs w:val="24"/>
        </w:rPr>
        <w:t>ir</w:t>
      </w:r>
      <w:r w:rsidRPr="00C148A5">
        <w:rPr>
          <w:szCs w:val="24"/>
        </w:rPr>
        <w:t xml:space="preserve"> socialinės reabilitacijos įstaigos;</w:t>
      </w:r>
    </w:p>
    <w:p w:rsidR="000444A1" w:rsidRPr="00C148A5" w:rsidRDefault="000444A1" w:rsidP="00C148A5">
      <w:pPr>
        <w:spacing w:line="360" w:lineRule="atLeast"/>
        <w:ind w:firstLine="720"/>
        <w:jc w:val="both"/>
        <w:rPr>
          <w:szCs w:val="24"/>
        </w:rPr>
      </w:pPr>
      <w:r w:rsidRPr="00C148A5">
        <w:rPr>
          <w:szCs w:val="24"/>
        </w:rPr>
        <w:t>17.4.</w:t>
      </w:r>
      <w:r>
        <w:rPr>
          <w:szCs w:val="24"/>
        </w:rPr>
        <w:t> </w:t>
      </w:r>
      <w:r w:rsidRPr="00C148A5">
        <w:rPr>
          <w:szCs w:val="24"/>
        </w:rPr>
        <w:t xml:space="preserve">tobulinti trumpalaikės socialinės globos, teikiamos socialinės rizikos suaugusiems asmenims, priklausomiems nuo psichoaktyviųjų medžiagų vartojimo, psichologinės </w:t>
      </w:r>
      <w:r>
        <w:rPr>
          <w:szCs w:val="24"/>
        </w:rPr>
        <w:t>ir</w:t>
      </w:r>
      <w:r w:rsidRPr="00C148A5">
        <w:rPr>
          <w:szCs w:val="24"/>
        </w:rPr>
        <w:t xml:space="preserve"> socialinės reabilitacijos įstaigose, finansavimo tvarką. </w:t>
      </w:r>
    </w:p>
    <w:p w:rsidR="000444A1" w:rsidRPr="00C148A5" w:rsidRDefault="000444A1" w:rsidP="00C148A5">
      <w:pPr>
        <w:spacing w:line="360" w:lineRule="atLeast"/>
        <w:ind w:firstLine="720"/>
        <w:jc w:val="both"/>
        <w:rPr>
          <w:szCs w:val="24"/>
        </w:rPr>
      </w:pPr>
      <w:r w:rsidRPr="00C148A5">
        <w:rPr>
          <w:szCs w:val="24"/>
        </w:rPr>
        <w:t>18.</w:t>
      </w:r>
      <w:r>
        <w:rPr>
          <w:szCs w:val="24"/>
        </w:rPr>
        <w:t> </w:t>
      </w:r>
      <w:r w:rsidRPr="00C148A5">
        <w:rPr>
          <w:szCs w:val="24"/>
        </w:rPr>
        <w:t xml:space="preserve">Plėtoti socialines ir kitas paslaugas asmenims, turintiems psichikos ir elgesio sutrikimų vartojant psichoaktyviąsias medžiagas, </w:t>
      </w:r>
      <w:r>
        <w:rPr>
          <w:szCs w:val="24"/>
        </w:rPr>
        <w:t>pasibaigus jų</w:t>
      </w:r>
      <w:r w:rsidRPr="00C148A5">
        <w:rPr>
          <w:szCs w:val="24"/>
        </w:rPr>
        <w:t xml:space="preserve"> gydym</w:t>
      </w:r>
      <w:r>
        <w:rPr>
          <w:szCs w:val="24"/>
        </w:rPr>
        <w:t>ui</w:t>
      </w:r>
      <w:r w:rsidRPr="00C148A5">
        <w:rPr>
          <w:szCs w:val="24"/>
        </w:rPr>
        <w:t xml:space="preserve"> asmens sveikatos priežiūros įstaigose ir trumpalaikės socialinės globos (psichologinės </w:t>
      </w:r>
      <w:r>
        <w:rPr>
          <w:szCs w:val="24"/>
        </w:rPr>
        <w:t>ir</w:t>
      </w:r>
      <w:r w:rsidRPr="00C148A5">
        <w:rPr>
          <w:szCs w:val="24"/>
        </w:rPr>
        <w:t xml:space="preserve"> socialinės reabilitacijos) teikim</w:t>
      </w:r>
      <w:r>
        <w:rPr>
          <w:szCs w:val="24"/>
        </w:rPr>
        <w:t>ui</w:t>
      </w:r>
      <w:r w:rsidRPr="00C148A5">
        <w:rPr>
          <w:szCs w:val="24"/>
        </w:rPr>
        <w:t xml:space="preserve">, siekiant integruoti </w:t>
      </w:r>
      <w:r>
        <w:rPr>
          <w:szCs w:val="24"/>
        </w:rPr>
        <w:t xml:space="preserve">juos </w:t>
      </w:r>
      <w:r w:rsidRPr="00C148A5">
        <w:rPr>
          <w:szCs w:val="24"/>
        </w:rPr>
        <w:t>į visuomenę.</w:t>
      </w:r>
    </w:p>
    <w:p w:rsidR="000444A1" w:rsidRPr="00C148A5" w:rsidRDefault="000444A1" w:rsidP="00C148A5">
      <w:pPr>
        <w:spacing w:line="360" w:lineRule="atLeast"/>
        <w:ind w:firstLine="720"/>
        <w:jc w:val="both"/>
        <w:rPr>
          <w:szCs w:val="24"/>
        </w:rPr>
      </w:pPr>
      <w:r w:rsidRPr="00C148A5">
        <w:rPr>
          <w:szCs w:val="24"/>
        </w:rPr>
        <w:t>19.</w:t>
      </w:r>
      <w:r>
        <w:rPr>
          <w:szCs w:val="24"/>
        </w:rPr>
        <w:t> </w:t>
      </w:r>
      <w:r w:rsidRPr="00C148A5">
        <w:rPr>
          <w:szCs w:val="24"/>
        </w:rPr>
        <w:t>Laisvės atėmimo vietose plėtoti asmens sveikatos priežiūros, psichologines ir socialines paslaugas asmenims, turintiems psichikos ir elgesio sutrikimų vartojant narkotines ir psichotropines medžiagas.</w:t>
      </w:r>
    </w:p>
    <w:p w:rsidR="000444A1" w:rsidRPr="00C148A5" w:rsidRDefault="000444A1" w:rsidP="00C148A5">
      <w:pPr>
        <w:spacing w:line="360" w:lineRule="atLeast"/>
        <w:ind w:firstLine="720"/>
        <w:jc w:val="both"/>
        <w:rPr>
          <w:szCs w:val="24"/>
        </w:rPr>
      </w:pPr>
    </w:p>
    <w:p w:rsidR="000444A1" w:rsidRPr="00C148A5" w:rsidRDefault="000444A1" w:rsidP="00F5623B">
      <w:pPr>
        <w:spacing w:before="120"/>
        <w:jc w:val="center"/>
        <w:rPr>
          <w:b/>
          <w:szCs w:val="24"/>
        </w:rPr>
      </w:pPr>
      <w:r w:rsidRPr="00C148A5">
        <w:rPr>
          <w:b/>
          <w:szCs w:val="24"/>
        </w:rPr>
        <w:t>IV. TEIGIAMOS IR NEIGIAMOS NUMATOMO TEISINIO</w:t>
      </w:r>
      <w:r>
        <w:rPr>
          <w:b/>
          <w:szCs w:val="24"/>
        </w:rPr>
        <w:t xml:space="preserve"> </w:t>
      </w:r>
      <w:r w:rsidRPr="00C148A5">
        <w:rPr>
          <w:b/>
          <w:szCs w:val="24"/>
        </w:rPr>
        <w:t>REGULIAVIMO PASEKMĖS</w:t>
      </w:r>
    </w:p>
    <w:p w:rsidR="000444A1" w:rsidRPr="00C148A5" w:rsidRDefault="000444A1" w:rsidP="00F5623B">
      <w:pPr>
        <w:ind w:firstLine="720"/>
        <w:jc w:val="both"/>
        <w:rPr>
          <w:szCs w:val="24"/>
        </w:rPr>
      </w:pPr>
    </w:p>
    <w:p w:rsidR="000444A1" w:rsidRPr="00C148A5" w:rsidRDefault="000444A1" w:rsidP="00C148A5">
      <w:pPr>
        <w:spacing w:line="360" w:lineRule="atLeast"/>
        <w:ind w:firstLine="720"/>
        <w:jc w:val="both"/>
        <w:rPr>
          <w:szCs w:val="24"/>
        </w:rPr>
      </w:pPr>
      <w:r w:rsidRPr="00C148A5">
        <w:rPr>
          <w:szCs w:val="24"/>
        </w:rPr>
        <w:t>20. Parengus prevencijos programų akreditavimo tvarką</w:t>
      </w:r>
      <w:r>
        <w:rPr>
          <w:szCs w:val="24"/>
        </w:rPr>
        <w:t>,</w:t>
      </w:r>
      <w:r w:rsidRPr="00C148A5">
        <w:rPr>
          <w:szCs w:val="24"/>
        </w:rPr>
        <w:t xml:space="preserve"> bus užtikrintas veiksmingų prevenci</w:t>
      </w:r>
      <w:r>
        <w:rPr>
          <w:szCs w:val="24"/>
        </w:rPr>
        <w:t>jos</w:t>
      </w:r>
      <w:r w:rsidRPr="00C148A5">
        <w:rPr>
          <w:szCs w:val="24"/>
        </w:rPr>
        <w:t xml:space="preserve"> programų įgyvendinimas, gerės prevencinių priemonių kokybė ir poveikis tikslinėms grupėms.</w:t>
      </w:r>
    </w:p>
    <w:p w:rsidR="000444A1" w:rsidRPr="00C148A5" w:rsidRDefault="000444A1" w:rsidP="00C148A5">
      <w:pPr>
        <w:spacing w:line="360" w:lineRule="atLeast"/>
        <w:ind w:firstLine="720"/>
        <w:jc w:val="both"/>
        <w:rPr>
          <w:szCs w:val="24"/>
        </w:rPr>
      </w:pPr>
      <w:r w:rsidRPr="00C148A5">
        <w:rPr>
          <w:szCs w:val="24"/>
        </w:rPr>
        <w:t>21. Išplėtojus ankstyvosios intervencijos paslaugų prieinamumą</w:t>
      </w:r>
      <w:r>
        <w:rPr>
          <w:szCs w:val="24"/>
        </w:rPr>
        <w:t>,</w:t>
      </w:r>
      <w:r w:rsidRPr="00C148A5">
        <w:rPr>
          <w:szCs w:val="24"/>
        </w:rPr>
        <w:t xml:space="preserve"> bus sudarytos sąlygos </w:t>
      </w:r>
      <w:r>
        <w:rPr>
          <w:szCs w:val="24"/>
        </w:rPr>
        <w:t>daugiau</w:t>
      </w:r>
      <w:r w:rsidRPr="00C148A5">
        <w:rPr>
          <w:szCs w:val="24"/>
        </w:rPr>
        <w:t xml:space="preserve"> asmenų gauti </w:t>
      </w:r>
      <w:r>
        <w:rPr>
          <w:szCs w:val="24"/>
        </w:rPr>
        <w:t>ši</w:t>
      </w:r>
      <w:r w:rsidRPr="00C148A5">
        <w:rPr>
          <w:szCs w:val="24"/>
        </w:rPr>
        <w:t>as paslaugas</w:t>
      </w:r>
      <w:r>
        <w:rPr>
          <w:szCs w:val="24"/>
        </w:rPr>
        <w:t>,</w:t>
      </w:r>
      <w:r w:rsidRPr="00C148A5">
        <w:rPr>
          <w:szCs w:val="24"/>
        </w:rPr>
        <w:t xml:space="preserve"> atsižvelgiant į tikslinės grupės ypatumus ir poreikius. </w:t>
      </w:r>
    </w:p>
    <w:p w:rsidR="000444A1" w:rsidRPr="00C148A5" w:rsidRDefault="000444A1" w:rsidP="00C148A5">
      <w:pPr>
        <w:spacing w:line="360" w:lineRule="atLeast"/>
        <w:ind w:firstLine="720"/>
        <w:jc w:val="both"/>
        <w:rPr>
          <w:szCs w:val="24"/>
        </w:rPr>
      </w:pPr>
      <w:r w:rsidRPr="00C148A5">
        <w:rPr>
          <w:szCs w:val="24"/>
        </w:rPr>
        <w:t xml:space="preserve">22. Užtikrinus psichologų, socialinių darbuotojų ir kitų specialistų, teikiančių ankstyvosios intervencijos paslaugas, nuolatinį kvalifikacijos </w:t>
      </w:r>
      <w:r>
        <w:rPr>
          <w:szCs w:val="24"/>
        </w:rPr>
        <w:t>tobulinimą</w:t>
      </w:r>
      <w:r w:rsidRPr="00C148A5">
        <w:rPr>
          <w:szCs w:val="24"/>
        </w:rPr>
        <w:t>, pagerės teikiamų paslaugų kokybė.</w:t>
      </w:r>
    </w:p>
    <w:p w:rsidR="000444A1" w:rsidRPr="00C148A5" w:rsidRDefault="000444A1" w:rsidP="00C148A5">
      <w:pPr>
        <w:spacing w:line="360" w:lineRule="atLeast"/>
        <w:ind w:firstLine="720"/>
        <w:jc w:val="both"/>
        <w:rPr>
          <w:szCs w:val="24"/>
        </w:rPr>
      </w:pPr>
      <w:r w:rsidRPr="00C148A5">
        <w:rPr>
          <w:szCs w:val="24"/>
        </w:rPr>
        <w:t>23. Padidinus psichologo teikiamų paslaugų prieinamumą psichikos sveikatos centruose</w:t>
      </w:r>
      <w:r>
        <w:rPr>
          <w:szCs w:val="24"/>
        </w:rPr>
        <w:t>,</w:t>
      </w:r>
      <w:r w:rsidRPr="00C148A5">
        <w:rPr>
          <w:szCs w:val="24"/>
        </w:rPr>
        <w:t xml:space="preserve"> bus sudarytos galimyb</w:t>
      </w:r>
      <w:r>
        <w:rPr>
          <w:szCs w:val="24"/>
        </w:rPr>
        <w:t>ė</w:t>
      </w:r>
      <w:r w:rsidRPr="00C148A5">
        <w:rPr>
          <w:szCs w:val="24"/>
        </w:rPr>
        <w:t>s plėtoti ankstyvosios intervencijos ir kitas paslaugas.</w:t>
      </w:r>
    </w:p>
    <w:p w:rsidR="000444A1" w:rsidRPr="00C148A5" w:rsidRDefault="000444A1" w:rsidP="00C148A5">
      <w:pPr>
        <w:spacing w:line="360" w:lineRule="atLeast"/>
        <w:ind w:firstLine="720"/>
        <w:jc w:val="both"/>
        <w:rPr>
          <w:szCs w:val="24"/>
        </w:rPr>
      </w:pPr>
      <w:r w:rsidRPr="00C148A5">
        <w:rPr>
          <w:szCs w:val="24"/>
        </w:rPr>
        <w:t>24. Reorganizavus Vilniaus, Kauno, Klaipėdos, Šiaulių ir Panevėžio priklausomybės ligų centrus</w:t>
      </w:r>
      <w:r>
        <w:rPr>
          <w:szCs w:val="24"/>
        </w:rPr>
        <w:t>,</w:t>
      </w:r>
      <w:r w:rsidRPr="00C148A5">
        <w:rPr>
          <w:szCs w:val="24"/>
        </w:rPr>
        <w:t xml:space="preserve"> bus įsteigta asmens sveikatos priežiūros biudžetinė įstaiga – Valstybinis priklausomyb</w:t>
      </w:r>
      <w:r>
        <w:rPr>
          <w:szCs w:val="24"/>
        </w:rPr>
        <w:t>ės</w:t>
      </w:r>
      <w:r w:rsidRPr="00C148A5">
        <w:rPr>
          <w:szCs w:val="24"/>
        </w:rPr>
        <w:t xml:space="preserve"> ligų centras </w:t>
      </w:r>
      <w:r>
        <w:rPr>
          <w:szCs w:val="24"/>
        </w:rPr>
        <w:t>ir</w:t>
      </w:r>
      <w:r w:rsidRPr="00C148A5">
        <w:rPr>
          <w:szCs w:val="24"/>
        </w:rPr>
        <w:t xml:space="preserve"> sudarytos sąlygos teikti pagalbą asmenims (suaugusie</w:t>
      </w:r>
      <w:r>
        <w:rPr>
          <w:szCs w:val="24"/>
        </w:rPr>
        <w:t>sie</w:t>
      </w:r>
      <w:r w:rsidRPr="00C148A5">
        <w:rPr>
          <w:szCs w:val="24"/>
        </w:rPr>
        <w:t xml:space="preserve">ms ir vaikams), sergantiems priklausomybės ligomis, </w:t>
      </w:r>
      <w:r>
        <w:rPr>
          <w:szCs w:val="24"/>
        </w:rPr>
        <w:t xml:space="preserve">neatsižvelgiant į jų </w:t>
      </w:r>
      <w:r w:rsidRPr="00C148A5">
        <w:rPr>
          <w:szCs w:val="24"/>
        </w:rPr>
        <w:t>gyvenam</w:t>
      </w:r>
      <w:r>
        <w:rPr>
          <w:szCs w:val="24"/>
        </w:rPr>
        <w:t>ąją</w:t>
      </w:r>
      <w:r w:rsidRPr="00C148A5">
        <w:rPr>
          <w:szCs w:val="24"/>
        </w:rPr>
        <w:t xml:space="preserve"> viet</w:t>
      </w:r>
      <w:r>
        <w:rPr>
          <w:szCs w:val="24"/>
        </w:rPr>
        <w:t>ą</w:t>
      </w:r>
      <w:r w:rsidRPr="00C148A5">
        <w:rPr>
          <w:szCs w:val="24"/>
        </w:rPr>
        <w:t>.</w:t>
      </w:r>
    </w:p>
    <w:p w:rsidR="000444A1" w:rsidRPr="00C148A5" w:rsidRDefault="000444A1" w:rsidP="00C148A5">
      <w:pPr>
        <w:spacing w:line="360" w:lineRule="atLeast"/>
        <w:ind w:firstLine="720"/>
        <w:jc w:val="both"/>
        <w:rPr>
          <w:szCs w:val="24"/>
        </w:rPr>
      </w:pPr>
      <w:r w:rsidRPr="00C148A5">
        <w:rPr>
          <w:szCs w:val="24"/>
        </w:rPr>
        <w:t>25.</w:t>
      </w:r>
      <w:r>
        <w:rPr>
          <w:szCs w:val="24"/>
        </w:rPr>
        <w:t> </w:t>
      </w:r>
      <w:r w:rsidRPr="00C148A5">
        <w:rPr>
          <w:szCs w:val="24"/>
        </w:rPr>
        <w:t>Įsteigus asmens sveikatos priežiūros biudžetinę įstaigą – Valstybinį priklausomybės ligų centrą</w:t>
      </w:r>
      <w:r>
        <w:rPr>
          <w:szCs w:val="24"/>
        </w:rPr>
        <w:t>,</w:t>
      </w:r>
      <w:r w:rsidRPr="00C148A5">
        <w:rPr>
          <w:szCs w:val="24"/>
        </w:rPr>
        <w:t xml:space="preserve"> bus teikiamos personalo, dirbančio priklausomybės ligų srityje (teikianči</w:t>
      </w:r>
      <w:r>
        <w:rPr>
          <w:szCs w:val="24"/>
        </w:rPr>
        <w:t>o</w:t>
      </w:r>
      <w:r w:rsidRPr="00C148A5">
        <w:rPr>
          <w:szCs w:val="24"/>
        </w:rPr>
        <w:t xml:space="preserve"> pagalbą suaugusie</w:t>
      </w:r>
      <w:r>
        <w:rPr>
          <w:szCs w:val="24"/>
        </w:rPr>
        <w:t>sie</w:t>
      </w:r>
      <w:r w:rsidRPr="00C148A5">
        <w:rPr>
          <w:szCs w:val="24"/>
        </w:rPr>
        <w:t xml:space="preserve">ms ir vaikams), mokymo ir kvalifikacijos </w:t>
      </w:r>
      <w:r>
        <w:rPr>
          <w:szCs w:val="24"/>
        </w:rPr>
        <w:t>tobulinimo</w:t>
      </w:r>
      <w:r w:rsidRPr="00C148A5">
        <w:rPr>
          <w:szCs w:val="24"/>
        </w:rPr>
        <w:t xml:space="preserve"> paslaugos.</w:t>
      </w:r>
    </w:p>
    <w:p w:rsidR="000444A1" w:rsidRPr="00C148A5" w:rsidRDefault="000444A1" w:rsidP="00C148A5">
      <w:pPr>
        <w:spacing w:line="360" w:lineRule="atLeast"/>
        <w:ind w:firstLine="720"/>
        <w:jc w:val="both"/>
        <w:rPr>
          <w:szCs w:val="24"/>
        </w:rPr>
      </w:pPr>
      <w:r w:rsidRPr="00C148A5">
        <w:rPr>
          <w:szCs w:val="24"/>
        </w:rPr>
        <w:t>26. Suvienodinus biudžetinėse ir viešosiose įstaigose dirbančių darbuotojų atlyginimų dydžius, bus įgyvendintas lygiateisiškumo principas.</w:t>
      </w:r>
    </w:p>
    <w:p w:rsidR="000444A1" w:rsidRPr="00C148A5" w:rsidRDefault="000444A1" w:rsidP="00C148A5">
      <w:pPr>
        <w:spacing w:line="360" w:lineRule="atLeast"/>
        <w:ind w:firstLine="720"/>
        <w:jc w:val="both"/>
        <w:rPr>
          <w:szCs w:val="24"/>
        </w:rPr>
      </w:pPr>
      <w:r w:rsidRPr="00C148A5">
        <w:rPr>
          <w:szCs w:val="24"/>
        </w:rPr>
        <w:t>27. Pratęsus 2009–2012 metų priklausomybės ligų gydymo programą 2013 metams ir skyrus pakankamą finansavimą</w:t>
      </w:r>
      <w:r>
        <w:rPr>
          <w:szCs w:val="24"/>
        </w:rPr>
        <w:t>,</w:t>
      </w:r>
      <w:r w:rsidRPr="00C148A5">
        <w:rPr>
          <w:szCs w:val="24"/>
        </w:rPr>
        <w:t xml:space="preserve"> bus užtikrintas asmens sveikatos priežiūros paslaugų teikimo tęstinumas asmenims (suaugusie</w:t>
      </w:r>
      <w:r>
        <w:rPr>
          <w:szCs w:val="24"/>
        </w:rPr>
        <w:t>sie</w:t>
      </w:r>
      <w:r w:rsidRPr="00C148A5">
        <w:rPr>
          <w:szCs w:val="24"/>
        </w:rPr>
        <w:t>ms ir vaikams), sergantiems priklausomybės ligomis.</w:t>
      </w:r>
    </w:p>
    <w:p w:rsidR="000444A1" w:rsidRPr="00C148A5" w:rsidRDefault="000444A1" w:rsidP="00C148A5">
      <w:pPr>
        <w:spacing w:line="360" w:lineRule="atLeast"/>
        <w:ind w:firstLine="720"/>
        <w:jc w:val="both"/>
        <w:rPr>
          <w:szCs w:val="24"/>
        </w:rPr>
      </w:pPr>
      <w:r w:rsidRPr="00C148A5">
        <w:rPr>
          <w:szCs w:val="24"/>
        </w:rPr>
        <w:t xml:space="preserve">28. Nustačius asmenų patekimo į psichologinės </w:t>
      </w:r>
      <w:r>
        <w:rPr>
          <w:szCs w:val="24"/>
        </w:rPr>
        <w:t>ir</w:t>
      </w:r>
      <w:r w:rsidRPr="00C148A5">
        <w:rPr>
          <w:szCs w:val="24"/>
        </w:rPr>
        <w:t xml:space="preserve"> socialinės reabilitacijos įstaigas po paslaugų suteikimo asmens sveikatos priežiūros įstaigose tvarką, bus išplėtotas socialinių paslaugų prieinamumas, </w:t>
      </w:r>
      <w:r>
        <w:rPr>
          <w:szCs w:val="24"/>
        </w:rPr>
        <w:t>neatsižvelgiant į</w:t>
      </w:r>
      <w:r w:rsidRPr="00C148A5">
        <w:rPr>
          <w:szCs w:val="24"/>
        </w:rPr>
        <w:t xml:space="preserve"> asmens (suaugusio</w:t>
      </w:r>
      <w:r>
        <w:rPr>
          <w:szCs w:val="24"/>
        </w:rPr>
        <w:t>jo</w:t>
      </w:r>
      <w:r w:rsidRPr="00C148A5">
        <w:rPr>
          <w:szCs w:val="24"/>
        </w:rPr>
        <w:t xml:space="preserve"> arba vaiko) deklaruot</w:t>
      </w:r>
      <w:r>
        <w:rPr>
          <w:szCs w:val="24"/>
        </w:rPr>
        <w:t>ą</w:t>
      </w:r>
      <w:r w:rsidRPr="00C148A5">
        <w:rPr>
          <w:szCs w:val="24"/>
        </w:rPr>
        <w:t xml:space="preserve"> gyvenam</w:t>
      </w:r>
      <w:r>
        <w:rPr>
          <w:szCs w:val="24"/>
        </w:rPr>
        <w:t>ąją</w:t>
      </w:r>
      <w:r w:rsidRPr="00C148A5">
        <w:rPr>
          <w:szCs w:val="24"/>
        </w:rPr>
        <w:t xml:space="preserve"> viet</w:t>
      </w:r>
      <w:r>
        <w:rPr>
          <w:szCs w:val="24"/>
        </w:rPr>
        <w:t>ą</w:t>
      </w:r>
      <w:r w:rsidRPr="00C148A5">
        <w:rPr>
          <w:szCs w:val="24"/>
        </w:rPr>
        <w:t>.</w:t>
      </w:r>
    </w:p>
    <w:p w:rsidR="000444A1" w:rsidRPr="00C148A5" w:rsidRDefault="000444A1" w:rsidP="00C148A5">
      <w:pPr>
        <w:spacing w:line="360" w:lineRule="atLeast"/>
        <w:ind w:firstLine="720"/>
        <w:jc w:val="both"/>
        <w:rPr>
          <w:szCs w:val="24"/>
        </w:rPr>
      </w:pPr>
      <w:r w:rsidRPr="00C148A5">
        <w:rPr>
          <w:szCs w:val="24"/>
        </w:rPr>
        <w:t>29. Užtikrinus, kad socialinę globą nuo 2015 metų teiks tik licenciją teikti socialin</w:t>
      </w:r>
      <w:r>
        <w:rPr>
          <w:szCs w:val="24"/>
        </w:rPr>
        <w:t xml:space="preserve">ę </w:t>
      </w:r>
      <w:r w:rsidRPr="00C148A5">
        <w:rPr>
          <w:szCs w:val="24"/>
        </w:rPr>
        <w:t>glob</w:t>
      </w:r>
      <w:r>
        <w:rPr>
          <w:szCs w:val="24"/>
        </w:rPr>
        <w:t>ą</w:t>
      </w:r>
      <w:r w:rsidRPr="00C148A5">
        <w:rPr>
          <w:szCs w:val="24"/>
        </w:rPr>
        <w:t xml:space="preserve"> turinčios psichologinės </w:t>
      </w:r>
      <w:r>
        <w:rPr>
          <w:szCs w:val="24"/>
        </w:rPr>
        <w:t>ir</w:t>
      </w:r>
      <w:r w:rsidRPr="00C148A5">
        <w:rPr>
          <w:szCs w:val="24"/>
        </w:rPr>
        <w:t xml:space="preserve"> socialinės reabilitacijos įstaigos, pagerės </w:t>
      </w:r>
      <w:r>
        <w:rPr>
          <w:szCs w:val="24"/>
        </w:rPr>
        <w:t>ši</w:t>
      </w:r>
      <w:r w:rsidRPr="00C148A5">
        <w:rPr>
          <w:szCs w:val="24"/>
        </w:rPr>
        <w:t>ų paslaugų prieinamumas ir kokybė.</w:t>
      </w:r>
    </w:p>
    <w:p w:rsidR="000444A1" w:rsidRPr="00C148A5" w:rsidRDefault="000444A1" w:rsidP="00C148A5">
      <w:pPr>
        <w:spacing w:line="360" w:lineRule="atLeast"/>
        <w:ind w:firstLine="720"/>
        <w:jc w:val="both"/>
        <w:rPr>
          <w:szCs w:val="24"/>
        </w:rPr>
      </w:pPr>
      <w:r w:rsidRPr="00C148A5">
        <w:rPr>
          <w:szCs w:val="24"/>
        </w:rPr>
        <w:t xml:space="preserve">30. Išplėtojus socialines ir kitas paslaugas asmenims, turintiems psichikos ir elgesio sutrikimų vartojant narkotines ir psichotropines medžiagas, </w:t>
      </w:r>
      <w:r>
        <w:rPr>
          <w:szCs w:val="24"/>
        </w:rPr>
        <w:t>pasibaigus jų</w:t>
      </w:r>
      <w:r w:rsidRPr="00C148A5">
        <w:rPr>
          <w:szCs w:val="24"/>
        </w:rPr>
        <w:t xml:space="preserve"> gydym</w:t>
      </w:r>
      <w:r>
        <w:rPr>
          <w:szCs w:val="24"/>
        </w:rPr>
        <w:t>ui</w:t>
      </w:r>
      <w:r w:rsidRPr="00C148A5">
        <w:rPr>
          <w:szCs w:val="24"/>
        </w:rPr>
        <w:t xml:space="preserve"> asmens sveikatos priežiūros įstaigose ir trumpalaikės socialinės globos (psichologinės </w:t>
      </w:r>
      <w:r>
        <w:rPr>
          <w:szCs w:val="24"/>
        </w:rPr>
        <w:t>ir</w:t>
      </w:r>
      <w:r w:rsidRPr="00C148A5">
        <w:rPr>
          <w:szCs w:val="24"/>
        </w:rPr>
        <w:t xml:space="preserve"> socialinės reabilitacijos) </w:t>
      </w:r>
      <w:r>
        <w:rPr>
          <w:szCs w:val="24"/>
        </w:rPr>
        <w:t xml:space="preserve">teikimui, </w:t>
      </w:r>
      <w:r w:rsidRPr="00C148A5">
        <w:rPr>
          <w:szCs w:val="24"/>
        </w:rPr>
        <w:t xml:space="preserve">bus užtikrintas </w:t>
      </w:r>
      <w:r>
        <w:rPr>
          <w:szCs w:val="24"/>
        </w:rPr>
        <w:t>ši</w:t>
      </w:r>
      <w:r w:rsidRPr="00C148A5">
        <w:rPr>
          <w:szCs w:val="24"/>
        </w:rPr>
        <w:t xml:space="preserve">ų asmenų integravimas į visuomenę. </w:t>
      </w:r>
    </w:p>
    <w:p w:rsidR="000444A1" w:rsidRPr="00C148A5" w:rsidRDefault="000444A1" w:rsidP="00C148A5">
      <w:pPr>
        <w:spacing w:line="360" w:lineRule="atLeast"/>
        <w:ind w:firstLine="720"/>
        <w:jc w:val="both"/>
        <w:rPr>
          <w:szCs w:val="24"/>
        </w:rPr>
      </w:pPr>
      <w:r w:rsidRPr="00C148A5">
        <w:rPr>
          <w:szCs w:val="24"/>
        </w:rPr>
        <w:t xml:space="preserve">31. Laisvės atėmimo vietose išplėtojus asmens sveikatos priežiūros </w:t>
      </w:r>
      <w:r>
        <w:rPr>
          <w:szCs w:val="24"/>
        </w:rPr>
        <w:t>ir</w:t>
      </w:r>
      <w:r w:rsidRPr="00C148A5">
        <w:rPr>
          <w:szCs w:val="24"/>
        </w:rPr>
        <w:t xml:space="preserve"> socialines paslaugas asmenims, turintiems psichikos ir elgesio sutrikimų vartojant narkotines ir psichotropines medžiagas</w:t>
      </w:r>
      <w:r>
        <w:rPr>
          <w:szCs w:val="24"/>
        </w:rPr>
        <w:t>,</w:t>
      </w:r>
      <w:r w:rsidRPr="00C148A5">
        <w:rPr>
          <w:szCs w:val="24"/>
        </w:rPr>
        <w:t xml:space="preserve"> bus užtikrintas principas </w:t>
      </w:r>
      <w:r>
        <w:rPr>
          <w:szCs w:val="24"/>
        </w:rPr>
        <w:t xml:space="preserve">lygiomis teisėmis </w:t>
      </w:r>
      <w:r w:rsidRPr="00C148A5">
        <w:rPr>
          <w:szCs w:val="24"/>
        </w:rPr>
        <w:t xml:space="preserve">gauti </w:t>
      </w:r>
      <w:r>
        <w:rPr>
          <w:szCs w:val="24"/>
        </w:rPr>
        <w:t xml:space="preserve">geros </w:t>
      </w:r>
      <w:r w:rsidRPr="00C148A5">
        <w:rPr>
          <w:szCs w:val="24"/>
        </w:rPr>
        <w:t>kokyb</w:t>
      </w:r>
      <w:r>
        <w:rPr>
          <w:szCs w:val="24"/>
        </w:rPr>
        <w:t>ė</w:t>
      </w:r>
      <w:r w:rsidRPr="00C148A5">
        <w:rPr>
          <w:szCs w:val="24"/>
        </w:rPr>
        <w:t>s paslaugas.</w:t>
      </w:r>
    </w:p>
    <w:p w:rsidR="000444A1" w:rsidRPr="00C148A5" w:rsidRDefault="000444A1" w:rsidP="00C148A5">
      <w:pPr>
        <w:spacing w:line="360" w:lineRule="atLeast"/>
        <w:ind w:firstLine="720"/>
        <w:jc w:val="both"/>
        <w:rPr>
          <w:szCs w:val="24"/>
        </w:rPr>
      </w:pPr>
    </w:p>
    <w:p w:rsidR="000444A1" w:rsidRDefault="000444A1" w:rsidP="00C913EC">
      <w:pPr>
        <w:spacing w:line="360" w:lineRule="atLeast"/>
        <w:jc w:val="center"/>
        <w:rPr>
          <w:b/>
          <w:szCs w:val="24"/>
        </w:rPr>
      </w:pPr>
      <w:r w:rsidRPr="00C148A5">
        <w:rPr>
          <w:b/>
          <w:szCs w:val="24"/>
        </w:rPr>
        <w:t>V. FINANSAVIMO ŠALTINIAI</w:t>
      </w:r>
    </w:p>
    <w:p w:rsidR="000444A1" w:rsidRPr="00C148A5" w:rsidRDefault="000444A1" w:rsidP="00C913EC">
      <w:pPr>
        <w:jc w:val="center"/>
        <w:rPr>
          <w:b/>
          <w:szCs w:val="24"/>
        </w:rPr>
      </w:pPr>
    </w:p>
    <w:p w:rsidR="000444A1" w:rsidRPr="00C148A5" w:rsidRDefault="000444A1" w:rsidP="00C148A5">
      <w:pPr>
        <w:tabs>
          <w:tab w:val="left" w:pos="993"/>
        </w:tabs>
        <w:spacing w:line="360" w:lineRule="atLeast"/>
        <w:ind w:firstLine="720"/>
        <w:jc w:val="both"/>
        <w:rPr>
          <w:szCs w:val="24"/>
        </w:rPr>
      </w:pPr>
      <w:r w:rsidRPr="00C148A5">
        <w:rPr>
          <w:szCs w:val="24"/>
          <w:lang w:val="pt-BR"/>
        </w:rPr>
        <w:t>32</w:t>
      </w:r>
      <w:r w:rsidRPr="00C148A5">
        <w:rPr>
          <w:szCs w:val="24"/>
        </w:rPr>
        <w:t>. Koncepcijoje (Gairėse) numatytų nuostatų įgyvendinimo finansavimo šaltiniai:</w:t>
      </w:r>
    </w:p>
    <w:p w:rsidR="000444A1" w:rsidRPr="00C148A5" w:rsidRDefault="000444A1" w:rsidP="00C148A5">
      <w:pPr>
        <w:tabs>
          <w:tab w:val="left" w:pos="993"/>
        </w:tabs>
        <w:spacing w:line="360" w:lineRule="atLeast"/>
        <w:ind w:firstLine="720"/>
        <w:jc w:val="both"/>
        <w:rPr>
          <w:szCs w:val="24"/>
        </w:rPr>
      </w:pPr>
      <w:r w:rsidRPr="00C148A5">
        <w:rPr>
          <w:szCs w:val="24"/>
        </w:rPr>
        <w:t>32.1. Privalomojo sveikatos draudimo fondas;</w:t>
      </w:r>
    </w:p>
    <w:p w:rsidR="000444A1" w:rsidRPr="00C148A5" w:rsidRDefault="000444A1" w:rsidP="00C148A5">
      <w:pPr>
        <w:tabs>
          <w:tab w:val="left" w:pos="993"/>
        </w:tabs>
        <w:spacing w:line="360" w:lineRule="atLeast"/>
        <w:ind w:firstLine="720"/>
        <w:jc w:val="both"/>
        <w:rPr>
          <w:szCs w:val="24"/>
        </w:rPr>
      </w:pPr>
      <w:r w:rsidRPr="00C148A5">
        <w:rPr>
          <w:szCs w:val="24"/>
        </w:rPr>
        <w:t xml:space="preserve">32.2. </w:t>
      </w:r>
      <w:r>
        <w:rPr>
          <w:szCs w:val="24"/>
        </w:rPr>
        <w:t>v</w:t>
      </w:r>
      <w:r w:rsidRPr="00C148A5">
        <w:rPr>
          <w:szCs w:val="24"/>
        </w:rPr>
        <w:t>alstybės biudžet</w:t>
      </w:r>
      <w:r>
        <w:rPr>
          <w:szCs w:val="24"/>
        </w:rPr>
        <w:t>o</w:t>
      </w:r>
      <w:r w:rsidRPr="00C148A5">
        <w:rPr>
          <w:szCs w:val="24"/>
        </w:rPr>
        <w:t xml:space="preserve"> ir savivaldybių biudžetų lėšos;</w:t>
      </w:r>
    </w:p>
    <w:p w:rsidR="000444A1" w:rsidRPr="00C148A5" w:rsidRDefault="000444A1" w:rsidP="00C148A5">
      <w:pPr>
        <w:tabs>
          <w:tab w:val="left" w:pos="993"/>
        </w:tabs>
        <w:spacing w:line="360" w:lineRule="atLeast"/>
        <w:ind w:firstLine="720"/>
        <w:jc w:val="both"/>
        <w:rPr>
          <w:szCs w:val="24"/>
        </w:rPr>
      </w:pPr>
      <w:r w:rsidRPr="00C148A5">
        <w:rPr>
          <w:szCs w:val="24"/>
        </w:rPr>
        <w:t>32.3. Europos Sąjungos, tarptautinių organizacijų ir kitos teisės aktų nustatyta tvarka gautos lėšos.</w:t>
      </w:r>
    </w:p>
    <w:p w:rsidR="000444A1" w:rsidRPr="00C148A5" w:rsidRDefault="000444A1" w:rsidP="00C148A5">
      <w:pPr>
        <w:tabs>
          <w:tab w:val="left" w:pos="993"/>
        </w:tabs>
        <w:spacing w:line="360" w:lineRule="atLeast"/>
        <w:ind w:firstLine="720"/>
        <w:jc w:val="both"/>
        <w:rPr>
          <w:szCs w:val="24"/>
        </w:rPr>
      </w:pPr>
    </w:p>
    <w:p w:rsidR="000444A1" w:rsidRDefault="000444A1" w:rsidP="00C913EC">
      <w:pPr>
        <w:keepNext/>
        <w:spacing w:line="360" w:lineRule="atLeast"/>
        <w:jc w:val="center"/>
        <w:rPr>
          <w:b/>
          <w:bCs/>
          <w:szCs w:val="24"/>
        </w:rPr>
      </w:pPr>
      <w:r w:rsidRPr="00C148A5">
        <w:rPr>
          <w:b/>
          <w:bCs/>
          <w:szCs w:val="24"/>
        </w:rPr>
        <w:t>VI. KONCEPCIJOS (GAIRIŲ) ĮGYVENDINIMAS</w:t>
      </w:r>
    </w:p>
    <w:p w:rsidR="000444A1" w:rsidRPr="00C148A5" w:rsidRDefault="000444A1" w:rsidP="00C913EC">
      <w:pPr>
        <w:keepNext/>
        <w:jc w:val="center"/>
        <w:rPr>
          <w:b/>
          <w:bCs/>
          <w:szCs w:val="24"/>
        </w:rPr>
      </w:pPr>
    </w:p>
    <w:p w:rsidR="000444A1" w:rsidRPr="00C148A5" w:rsidRDefault="000444A1" w:rsidP="00C178B3">
      <w:pPr>
        <w:spacing w:line="360" w:lineRule="atLeast"/>
        <w:ind w:firstLine="720"/>
        <w:jc w:val="both"/>
        <w:rPr>
          <w:szCs w:val="24"/>
        </w:rPr>
      </w:pPr>
      <w:r w:rsidRPr="00C148A5">
        <w:rPr>
          <w:szCs w:val="24"/>
        </w:rPr>
        <w:t xml:space="preserve">33. Koncepciją (Gaires) įgyvendina valstybės institucijos pagal kompetenciją ir Koncepcijoje (Gairėse) patvirtintas nuostatas, tobulindamos galiojančius teisės aktus arba prireikus rengdamos naujus teisės aktus. Planuojamų sukurti arba keisti teisės aktų sąrašas pridedamas (priedas). Įgyvendinat Koncepciją (Gaires), </w:t>
      </w:r>
      <w:r>
        <w:rPr>
          <w:szCs w:val="24"/>
        </w:rPr>
        <w:t>prireikus</w:t>
      </w:r>
      <w:r w:rsidRPr="00C148A5">
        <w:rPr>
          <w:szCs w:val="24"/>
        </w:rPr>
        <w:t xml:space="preserve"> gali būti sukurti ar pakeisti ir kiti teisės aktai</w:t>
      </w:r>
      <w:r>
        <w:rPr>
          <w:szCs w:val="24"/>
        </w:rPr>
        <w:t xml:space="preserve">. </w:t>
      </w:r>
    </w:p>
    <w:p w:rsidR="000444A1" w:rsidRDefault="000444A1" w:rsidP="004A17BB">
      <w:pPr>
        <w:jc w:val="both"/>
      </w:pPr>
    </w:p>
    <w:p w:rsidR="000444A1" w:rsidRDefault="000444A1" w:rsidP="004A17BB">
      <w:pPr>
        <w:jc w:val="both"/>
      </w:pPr>
    </w:p>
    <w:p w:rsidR="000444A1" w:rsidRDefault="000444A1" w:rsidP="000D7EED">
      <w:pPr>
        <w:jc w:val="both"/>
      </w:pPr>
    </w:p>
    <w:p w:rsidR="000444A1" w:rsidRDefault="000444A1" w:rsidP="00EA4397">
      <w:pPr>
        <w:pStyle w:val="Header"/>
        <w:tabs>
          <w:tab w:val="clear" w:pos="4153"/>
          <w:tab w:val="clear" w:pos="8306"/>
          <w:tab w:val="left" w:pos="6237"/>
        </w:tabs>
        <w:spacing w:line="360" w:lineRule="atLeast"/>
        <w:jc w:val="center"/>
      </w:pPr>
      <w:r>
        <w:t>__________________</w:t>
      </w:r>
    </w:p>
    <w:p w:rsidR="000444A1" w:rsidRDefault="000444A1" w:rsidP="00EA4397">
      <w:pPr>
        <w:pStyle w:val="Header"/>
        <w:tabs>
          <w:tab w:val="clear" w:pos="4153"/>
          <w:tab w:val="clear" w:pos="8306"/>
          <w:tab w:val="left" w:pos="6237"/>
        </w:tabs>
        <w:spacing w:line="360" w:lineRule="atLeast"/>
        <w:jc w:val="center"/>
      </w:pPr>
    </w:p>
    <w:p w:rsidR="000444A1" w:rsidRDefault="000444A1" w:rsidP="00EA4397">
      <w:pPr>
        <w:pStyle w:val="Header"/>
        <w:tabs>
          <w:tab w:val="clear" w:pos="4153"/>
          <w:tab w:val="clear" w:pos="8306"/>
          <w:tab w:val="left" w:pos="6237"/>
        </w:tabs>
        <w:spacing w:line="360" w:lineRule="atLeast"/>
        <w:jc w:val="center"/>
        <w:sectPr w:rsidR="000444A1" w:rsidSect="001E622C">
          <w:headerReference w:type="even" r:id="rId53"/>
          <w:headerReference w:type="default" r:id="rId54"/>
          <w:headerReference w:type="first" r:id="rId55"/>
          <w:pgSz w:w="11906" w:h="16838" w:code="9"/>
          <w:pgMar w:top="1134" w:right="1134" w:bottom="1134" w:left="1701" w:header="567" w:footer="567" w:gutter="0"/>
          <w:cols w:space="1296"/>
          <w:titlePg/>
        </w:sectPr>
      </w:pPr>
    </w:p>
    <w:p w:rsidR="000444A1" w:rsidRDefault="000444A1" w:rsidP="003E5464">
      <w:pPr>
        <w:ind w:left="4536"/>
      </w:pPr>
      <w:r>
        <w:t xml:space="preserve">Priklausomybės ligų prevencijos, </w:t>
      </w:r>
      <w:r>
        <w:br/>
        <w:t>gydymo, reabilitacijos ir</w:t>
      </w:r>
    </w:p>
    <w:p w:rsidR="000444A1" w:rsidRDefault="000444A1" w:rsidP="003E5464">
      <w:pPr>
        <w:ind w:left="4536"/>
      </w:pPr>
      <w:r>
        <w:t xml:space="preserve">reintegracijos paslaugų sistemos </w:t>
      </w:r>
      <w:r>
        <w:br/>
        <w:t>sukūrimo koncepcijos (gairių)</w:t>
      </w:r>
    </w:p>
    <w:p w:rsidR="000444A1" w:rsidRDefault="000444A1" w:rsidP="003E5464">
      <w:pPr>
        <w:ind w:left="4536"/>
      </w:pPr>
      <w:r>
        <w:t>priedas</w:t>
      </w:r>
    </w:p>
    <w:p w:rsidR="000444A1" w:rsidRDefault="000444A1" w:rsidP="003E5464">
      <w:pPr>
        <w:ind w:left="4536"/>
        <w:jc w:val="right"/>
      </w:pPr>
    </w:p>
    <w:p w:rsidR="000444A1" w:rsidRDefault="000444A1" w:rsidP="003E5464">
      <w:pPr>
        <w:ind w:left="4536"/>
        <w:jc w:val="right"/>
      </w:pPr>
    </w:p>
    <w:p w:rsidR="000444A1" w:rsidRDefault="000444A1" w:rsidP="00C148A5">
      <w:pPr>
        <w:jc w:val="center"/>
        <w:rPr>
          <w:b/>
          <w:bCs/>
        </w:rPr>
      </w:pPr>
      <w:r>
        <w:rPr>
          <w:b/>
          <w:bCs/>
        </w:rPr>
        <w:t xml:space="preserve">ĮGYVENDINANT PRIKLAUSOMYBĖS LIGŲ PREVENCIJOS, GYDYMO, REABILITACIJOS IR REINTEGRACIJOS PASLAUGŲ SISTEMOS SUKŪRIMO KONCEPCIJĄ (GAIRES) PLANUOJAMŲ SUKURTI ARBA KEISTI TEISĖS AKTŲ SĄRAŠAS </w:t>
      </w:r>
    </w:p>
    <w:p w:rsidR="000444A1" w:rsidRDefault="000444A1" w:rsidP="00C148A5">
      <w:pPr>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
        <w:gridCol w:w="4110"/>
        <w:gridCol w:w="4820"/>
      </w:tblGrid>
      <w:tr w:rsidR="000444A1" w:rsidRPr="00A66912" w:rsidTr="003E5464">
        <w:trPr>
          <w:tblHeader/>
        </w:trPr>
        <w:tc>
          <w:tcPr>
            <w:tcW w:w="534" w:type="dxa"/>
            <w:tcMar>
              <w:top w:w="0" w:type="dxa"/>
              <w:left w:w="108" w:type="dxa"/>
              <w:bottom w:w="0" w:type="dxa"/>
              <w:right w:w="108" w:type="dxa"/>
            </w:tcMar>
            <w:vAlign w:val="center"/>
          </w:tcPr>
          <w:p w:rsidR="000444A1" w:rsidRPr="003E5464" w:rsidRDefault="000444A1" w:rsidP="00317D8F">
            <w:pPr>
              <w:spacing w:before="40" w:after="40"/>
              <w:jc w:val="center"/>
              <w:rPr>
                <w:szCs w:val="22"/>
              </w:rPr>
            </w:pPr>
            <w:r w:rsidRPr="003E5464">
              <w:rPr>
                <w:sz w:val="22"/>
                <w:szCs w:val="22"/>
              </w:rPr>
              <w:t>Eil.</w:t>
            </w:r>
            <w:r>
              <w:rPr>
                <w:sz w:val="22"/>
                <w:szCs w:val="22"/>
              </w:rPr>
              <w:t xml:space="preserve"> </w:t>
            </w:r>
            <w:r w:rsidRPr="003E5464">
              <w:rPr>
                <w:sz w:val="22"/>
                <w:szCs w:val="22"/>
              </w:rPr>
              <w:t>Nr.</w:t>
            </w:r>
          </w:p>
        </w:tc>
        <w:tc>
          <w:tcPr>
            <w:tcW w:w="4110" w:type="dxa"/>
            <w:tcMar>
              <w:top w:w="0" w:type="dxa"/>
              <w:left w:w="108" w:type="dxa"/>
              <w:bottom w:w="0" w:type="dxa"/>
              <w:right w:w="108" w:type="dxa"/>
            </w:tcMar>
            <w:vAlign w:val="center"/>
          </w:tcPr>
          <w:p w:rsidR="000444A1" w:rsidRPr="003E5464" w:rsidRDefault="000444A1" w:rsidP="00317D8F">
            <w:pPr>
              <w:spacing w:before="40" w:after="40"/>
              <w:jc w:val="center"/>
              <w:rPr>
                <w:szCs w:val="22"/>
              </w:rPr>
            </w:pPr>
            <w:r w:rsidRPr="003E5464">
              <w:rPr>
                <w:sz w:val="22"/>
                <w:szCs w:val="22"/>
              </w:rPr>
              <w:t>Planuojam</w:t>
            </w:r>
            <w:r>
              <w:rPr>
                <w:sz w:val="22"/>
                <w:szCs w:val="22"/>
              </w:rPr>
              <w:t>as</w:t>
            </w:r>
            <w:r w:rsidRPr="003E5464">
              <w:rPr>
                <w:sz w:val="22"/>
                <w:szCs w:val="22"/>
              </w:rPr>
              <w:t xml:space="preserve"> sukurti arba keisti teisės akt</w:t>
            </w:r>
            <w:r>
              <w:rPr>
                <w:sz w:val="22"/>
                <w:szCs w:val="22"/>
              </w:rPr>
              <w:t>as</w:t>
            </w:r>
          </w:p>
        </w:tc>
        <w:tc>
          <w:tcPr>
            <w:tcW w:w="4820" w:type="dxa"/>
            <w:tcMar>
              <w:top w:w="0" w:type="dxa"/>
              <w:left w:w="108" w:type="dxa"/>
              <w:bottom w:w="0" w:type="dxa"/>
              <w:right w:w="108" w:type="dxa"/>
            </w:tcMar>
            <w:vAlign w:val="center"/>
          </w:tcPr>
          <w:p w:rsidR="000444A1" w:rsidRPr="003E5464" w:rsidRDefault="000444A1" w:rsidP="005C3B65">
            <w:pPr>
              <w:spacing w:before="40" w:after="40"/>
              <w:jc w:val="center"/>
              <w:rPr>
                <w:szCs w:val="22"/>
              </w:rPr>
            </w:pPr>
            <w:r w:rsidRPr="003E5464">
              <w:rPr>
                <w:sz w:val="22"/>
                <w:szCs w:val="22"/>
              </w:rPr>
              <w:t>Planuojamo sukurti arba keisti teisės akto pakeitimo apibūdinimas</w:t>
            </w:r>
          </w:p>
        </w:tc>
      </w:tr>
      <w:tr w:rsidR="000444A1" w:rsidRPr="00A66912" w:rsidTr="003E5464">
        <w:tc>
          <w:tcPr>
            <w:tcW w:w="534"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1.</w:t>
            </w:r>
          </w:p>
        </w:tc>
        <w:tc>
          <w:tcPr>
            <w:tcW w:w="4110"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 xml:space="preserve">Lietuvos Respublikos Vyriausybės nutarimo „Dėl Vilniaus, Kauno, Klaipėdos, Šiaulių ir Panevėžio priklausomybės ligų centrų savininko teisių </w:t>
            </w:r>
            <w:r>
              <w:rPr>
                <w:color w:val="000000"/>
                <w:spacing w:val="1"/>
                <w:sz w:val="22"/>
                <w:szCs w:val="22"/>
              </w:rPr>
              <w:t>ir</w:t>
            </w:r>
            <w:r w:rsidRPr="003E5464">
              <w:rPr>
                <w:color w:val="000000"/>
                <w:spacing w:val="1"/>
                <w:sz w:val="22"/>
                <w:szCs w:val="22"/>
              </w:rPr>
              <w:t xml:space="preserve"> turto“</w:t>
            </w:r>
            <w:r w:rsidRPr="003E5464">
              <w:rPr>
                <w:sz w:val="22"/>
                <w:szCs w:val="22"/>
              </w:rPr>
              <w:t xml:space="preserve"> projektas</w:t>
            </w:r>
          </w:p>
        </w:tc>
        <w:tc>
          <w:tcPr>
            <w:tcW w:w="4820"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Gavus Vilniaus, Kauno, Klaipėdos, Šiaulių ir Panevėžio miest</w:t>
            </w:r>
            <w:r>
              <w:rPr>
                <w:sz w:val="22"/>
                <w:szCs w:val="22"/>
              </w:rPr>
              <w:t>ų</w:t>
            </w:r>
            <w:r w:rsidRPr="003E5464">
              <w:rPr>
                <w:sz w:val="22"/>
                <w:szCs w:val="22"/>
              </w:rPr>
              <w:t xml:space="preserve"> savivaldybių tarybų pritarimą</w:t>
            </w:r>
            <w:r>
              <w:rPr>
                <w:sz w:val="22"/>
                <w:szCs w:val="22"/>
              </w:rPr>
              <w:t>,</w:t>
            </w:r>
            <w:r w:rsidRPr="003E5464">
              <w:rPr>
                <w:sz w:val="22"/>
                <w:szCs w:val="22"/>
              </w:rPr>
              <w:t xml:space="preserve"> Vilniaus, Kauno, Klaipėdos, Šiaulių ir Panevėžio priklausomybės ligų centrų savininko teises </w:t>
            </w:r>
            <w:r>
              <w:rPr>
                <w:sz w:val="22"/>
                <w:szCs w:val="22"/>
              </w:rPr>
              <w:t>ir</w:t>
            </w:r>
            <w:r w:rsidRPr="003E5464">
              <w:rPr>
                <w:sz w:val="22"/>
                <w:szCs w:val="22"/>
              </w:rPr>
              <w:t xml:space="preserve"> turtą perduoti </w:t>
            </w:r>
            <w:r>
              <w:rPr>
                <w:sz w:val="22"/>
                <w:szCs w:val="22"/>
              </w:rPr>
              <w:t>S</w:t>
            </w:r>
            <w:r w:rsidRPr="003E5464">
              <w:rPr>
                <w:sz w:val="22"/>
                <w:szCs w:val="22"/>
              </w:rPr>
              <w:t>veikatos apsaugos ministerijai</w:t>
            </w:r>
          </w:p>
        </w:tc>
      </w:tr>
      <w:tr w:rsidR="000444A1" w:rsidRPr="00A66912" w:rsidTr="003E5464">
        <w:tc>
          <w:tcPr>
            <w:tcW w:w="534"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2.</w:t>
            </w:r>
          </w:p>
        </w:tc>
        <w:tc>
          <w:tcPr>
            <w:tcW w:w="4110"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 xml:space="preserve">Lietuvos Respublikos švietimo įstatymo (Žin., 1991, Nr. </w:t>
            </w:r>
            <w:hyperlink r:id="rId56" w:history="1">
              <w:r w:rsidRPr="00B1740F">
                <w:rPr>
                  <w:rStyle w:val="Hyperlink"/>
                  <w:sz w:val="22"/>
                  <w:szCs w:val="22"/>
                </w:rPr>
                <w:t>23-593</w:t>
              </w:r>
            </w:hyperlink>
            <w:r w:rsidRPr="003E5464">
              <w:rPr>
                <w:sz w:val="22"/>
                <w:szCs w:val="22"/>
              </w:rPr>
              <w:t xml:space="preserve">; 2011, Nr. </w:t>
            </w:r>
            <w:hyperlink r:id="rId57" w:history="1">
              <w:r w:rsidRPr="00B1740F">
                <w:rPr>
                  <w:rStyle w:val="Hyperlink"/>
                  <w:sz w:val="22"/>
                  <w:szCs w:val="22"/>
                </w:rPr>
                <w:t>38-1804</w:t>
              </w:r>
            </w:hyperlink>
            <w:r w:rsidRPr="003E5464">
              <w:rPr>
                <w:sz w:val="22"/>
                <w:szCs w:val="22"/>
              </w:rPr>
              <w:t>) papildymas</w:t>
            </w:r>
          </w:p>
        </w:tc>
        <w:tc>
          <w:tcPr>
            <w:tcW w:w="4820" w:type="dxa"/>
            <w:tcMar>
              <w:top w:w="0" w:type="dxa"/>
              <w:left w:w="108" w:type="dxa"/>
              <w:bottom w:w="0" w:type="dxa"/>
              <w:right w:w="108" w:type="dxa"/>
            </w:tcMar>
          </w:tcPr>
          <w:p w:rsidR="000444A1" w:rsidRPr="003E5464" w:rsidRDefault="000444A1" w:rsidP="005C3B65">
            <w:pPr>
              <w:spacing w:before="40" w:after="40"/>
              <w:rPr>
                <w:szCs w:val="22"/>
              </w:rPr>
            </w:pPr>
            <w:r w:rsidRPr="003E5464">
              <w:rPr>
                <w:sz w:val="22"/>
                <w:szCs w:val="22"/>
              </w:rPr>
              <w:t xml:space="preserve">Siekiant </w:t>
            </w:r>
            <w:r>
              <w:rPr>
                <w:sz w:val="22"/>
                <w:szCs w:val="22"/>
              </w:rPr>
              <w:t>nustatyti</w:t>
            </w:r>
            <w:r w:rsidRPr="003E5464">
              <w:rPr>
                <w:sz w:val="22"/>
                <w:szCs w:val="22"/>
              </w:rPr>
              <w:t xml:space="preserve"> prevencijos programų akreditavimo, vykdymo ir stebėsenos Lietuvos Respublikoje tvarką, </w:t>
            </w:r>
            <w:r>
              <w:rPr>
                <w:sz w:val="22"/>
                <w:szCs w:val="22"/>
              </w:rPr>
              <w:t>papildyti</w:t>
            </w:r>
            <w:r w:rsidRPr="003E5464">
              <w:rPr>
                <w:sz w:val="22"/>
                <w:szCs w:val="22"/>
              </w:rPr>
              <w:t xml:space="preserve"> Lietuvos Respublikos švietimo įstatymą nuostat</w:t>
            </w:r>
            <w:r>
              <w:rPr>
                <w:sz w:val="22"/>
                <w:szCs w:val="22"/>
              </w:rPr>
              <w:t>a</w:t>
            </w:r>
            <w:r w:rsidRPr="003E5464">
              <w:rPr>
                <w:sz w:val="22"/>
                <w:szCs w:val="22"/>
              </w:rPr>
              <w:t>, kad akreditavimas vykdomas Lietuvos Respublikos Vyriausybės ar Lietuvos Respublikos įgaliotos institucijos nustatyta tvarka</w:t>
            </w:r>
          </w:p>
        </w:tc>
      </w:tr>
      <w:tr w:rsidR="000444A1" w:rsidRPr="00A66912" w:rsidTr="003E5464">
        <w:tc>
          <w:tcPr>
            <w:tcW w:w="534"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3.</w:t>
            </w:r>
          </w:p>
        </w:tc>
        <w:tc>
          <w:tcPr>
            <w:tcW w:w="4110"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 xml:space="preserve">Pirminės ambulatorinės asmens sveikatos priežiūros paslaugų organizavimo ir apmokėjimo tvarkos aprašo, patvirtinto sveikatos apsaugos ministro 2005 m. gruodžio 5 d. įsakymu Nr. V-943 (Žin., 2005, Nr. </w:t>
            </w:r>
            <w:hyperlink r:id="rId58" w:history="1">
              <w:r w:rsidRPr="00B1740F">
                <w:rPr>
                  <w:rStyle w:val="Hyperlink"/>
                  <w:sz w:val="22"/>
                  <w:szCs w:val="22"/>
                </w:rPr>
                <w:t>143-5205</w:t>
              </w:r>
            </w:hyperlink>
            <w:r w:rsidRPr="003E5464">
              <w:rPr>
                <w:sz w:val="22"/>
                <w:szCs w:val="22"/>
              </w:rPr>
              <w:t>), pakeitimas</w:t>
            </w:r>
          </w:p>
        </w:tc>
        <w:tc>
          <w:tcPr>
            <w:tcW w:w="4820" w:type="dxa"/>
            <w:tcMar>
              <w:top w:w="0" w:type="dxa"/>
              <w:left w:w="108" w:type="dxa"/>
              <w:bottom w:w="0" w:type="dxa"/>
              <w:right w:w="108" w:type="dxa"/>
            </w:tcMar>
          </w:tcPr>
          <w:p w:rsidR="000444A1" w:rsidRPr="003E5464" w:rsidRDefault="000444A1" w:rsidP="005C3B65">
            <w:pPr>
              <w:spacing w:before="40" w:after="40"/>
              <w:rPr>
                <w:szCs w:val="22"/>
              </w:rPr>
            </w:pPr>
            <w:r>
              <w:rPr>
                <w:sz w:val="22"/>
                <w:szCs w:val="22"/>
              </w:rPr>
              <w:t>Patikslinti</w:t>
            </w:r>
            <w:r w:rsidRPr="003E5464">
              <w:rPr>
                <w:sz w:val="22"/>
                <w:szCs w:val="22"/>
              </w:rPr>
              <w:t xml:space="preserve"> Pirminės ambulatorinės asmens sveikatos priežiūros paslaugų organizavimo ir apmokėjimo tvarkos aprašą</w:t>
            </w:r>
            <w:r>
              <w:rPr>
                <w:sz w:val="22"/>
                <w:szCs w:val="22"/>
              </w:rPr>
              <w:t xml:space="preserve"> –</w:t>
            </w:r>
            <w:r w:rsidRPr="003E5464">
              <w:rPr>
                <w:sz w:val="22"/>
                <w:szCs w:val="22"/>
              </w:rPr>
              <w:t xml:space="preserve"> sumažinti šiuo metu psichologui nustatytą maksimalų aptarnaujamų gyventojų skaičių </w:t>
            </w:r>
            <w:r>
              <w:rPr>
                <w:sz w:val="22"/>
                <w:szCs w:val="22"/>
              </w:rPr>
              <w:t xml:space="preserve">nuo </w:t>
            </w:r>
            <w:r w:rsidRPr="003E5464">
              <w:rPr>
                <w:sz w:val="22"/>
                <w:szCs w:val="22"/>
              </w:rPr>
              <w:t>40</w:t>
            </w:r>
            <w:r>
              <w:rPr>
                <w:sz w:val="22"/>
                <w:szCs w:val="22"/>
              </w:rPr>
              <w:t> </w:t>
            </w:r>
            <w:r w:rsidRPr="003E5464">
              <w:rPr>
                <w:sz w:val="22"/>
                <w:szCs w:val="22"/>
              </w:rPr>
              <w:t>000</w:t>
            </w:r>
            <w:r>
              <w:rPr>
                <w:sz w:val="22"/>
                <w:szCs w:val="22"/>
              </w:rPr>
              <w:t xml:space="preserve"> </w:t>
            </w:r>
            <w:r w:rsidRPr="003E5464">
              <w:rPr>
                <w:sz w:val="22"/>
                <w:szCs w:val="22"/>
              </w:rPr>
              <w:t>iki 20</w:t>
            </w:r>
            <w:r>
              <w:rPr>
                <w:sz w:val="22"/>
                <w:szCs w:val="22"/>
              </w:rPr>
              <w:t> </w:t>
            </w:r>
            <w:r w:rsidRPr="003E5464">
              <w:rPr>
                <w:sz w:val="22"/>
                <w:szCs w:val="22"/>
              </w:rPr>
              <w:t>000</w:t>
            </w:r>
            <w:r>
              <w:rPr>
                <w:sz w:val="22"/>
                <w:szCs w:val="22"/>
              </w:rPr>
              <w:t> </w:t>
            </w:r>
            <w:r w:rsidRPr="003E5464">
              <w:rPr>
                <w:sz w:val="22"/>
                <w:szCs w:val="22"/>
              </w:rPr>
              <w:t>gyventojų</w:t>
            </w:r>
          </w:p>
        </w:tc>
      </w:tr>
      <w:tr w:rsidR="000444A1" w:rsidRPr="00A66912" w:rsidTr="003E5464">
        <w:tc>
          <w:tcPr>
            <w:tcW w:w="534"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4.</w:t>
            </w:r>
          </w:p>
        </w:tc>
        <w:tc>
          <w:tcPr>
            <w:tcW w:w="4110"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 xml:space="preserve">Ligų ir kompensuojamųjų vaistų joms gydyti sąrašo (A sąrašo), patvirtinto sveikatos apsaugos ministro 2000 m. sausio 28 d. įsakymu Nr. 49 (Žin., 2000, Nr. </w:t>
            </w:r>
            <w:hyperlink r:id="rId59" w:history="1">
              <w:r w:rsidRPr="00B1740F">
                <w:rPr>
                  <w:rStyle w:val="Hyperlink"/>
                  <w:sz w:val="22"/>
                  <w:szCs w:val="22"/>
                </w:rPr>
                <w:t>10-253</w:t>
              </w:r>
            </w:hyperlink>
            <w:r w:rsidRPr="003E5464">
              <w:rPr>
                <w:sz w:val="22"/>
                <w:szCs w:val="22"/>
              </w:rPr>
              <w:t>), papildymas</w:t>
            </w:r>
          </w:p>
        </w:tc>
        <w:tc>
          <w:tcPr>
            <w:tcW w:w="4820" w:type="dxa"/>
            <w:tcMar>
              <w:top w:w="0" w:type="dxa"/>
              <w:left w:w="108" w:type="dxa"/>
              <w:bottom w:w="0" w:type="dxa"/>
              <w:right w:w="108" w:type="dxa"/>
            </w:tcMar>
          </w:tcPr>
          <w:p w:rsidR="000444A1" w:rsidRPr="003E5464" w:rsidRDefault="000444A1" w:rsidP="00317D8F">
            <w:pPr>
              <w:pStyle w:val="BodyTextIndent"/>
              <w:spacing w:before="40" w:after="40"/>
              <w:ind w:left="0"/>
              <w:jc w:val="left"/>
              <w:rPr>
                <w:szCs w:val="22"/>
              </w:rPr>
            </w:pPr>
            <w:r w:rsidRPr="003E5464">
              <w:rPr>
                <w:sz w:val="22"/>
                <w:szCs w:val="22"/>
              </w:rPr>
              <w:t>Įrašyti į Ligų ir kompensuojamųjų vaistų joms gydyti sąrašą (A sąrašą) vaistus</w:t>
            </w:r>
            <w:r>
              <w:rPr>
                <w:sz w:val="22"/>
                <w:szCs w:val="22"/>
              </w:rPr>
              <w:t>,</w:t>
            </w:r>
            <w:r w:rsidRPr="003E5464">
              <w:rPr>
                <w:sz w:val="22"/>
                <w:szCs w:val="22"/>
              </w:rPr>
              <w:t xml:space="preserve"> skirtinus asmenų, turinčių psichikos ir elgesio sutrikimų vartojant a</w:t>
            </w:r>
            <w:r>
              <w:rPr>
                <w:sz w:val="22"/>
                <w:szCs w:val="22"/>
              </w:rPr>
              <w:t>lkoholį, ambulatoriniam gydymui</w:t>
            </w:r>
          </w:p>
        </w:tc>
      </w:tr>
      <w:tr w:rsidR="000444A1" w:rsidRPr="00A66912" w:rsidTr="003E5464">
        <w:tc>
          <w:tcPr>
            <w:tcW w:w="534"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5.</w:t>
            </w:r>
          </w:p>
        </w:tc>
        <w:tc>
          <w:tcPr>
            <w:tcW w:w="4110"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Ligų ir kompensuojamųjų vaistų joms gydyti sąrašo (A sąrašo), patvirtinto sveikatos apsaugos ministro 2000 m. sausio 28 d. įsakymu Nr. 49</w:t>
            </w:r>
            <w:r>
              <w:rPr>
                <w:sz w:val="22"/>
                <w:szCs w:val="22"/>
              </w:rPr>
              <w:t>,</w:t>
            </w:r>
            <w:r w:rsidRPr="003E5464">
              <w:rPr>
                <w:sz w:val="22"/>
                <w:szCs w:val="22"/>
              </w:rPr>
              <w:t xml:space="preserve"> papildymas</w:t>
            </w:r>
          </w:p>
        </w:tc>
        <w:tc>
          <w:tcPr>
            <w:tcW w:w="4820" w:type="dxa"/>
            <w:tcMar>
              <w:top w:w="0" w:type="dxa"/>
              <w:left w:w="108" w:type="dxa"/>
              <w:bottom w:w="0" w:type="dxa"/>
              <w:right w:w="108" w:type="dxa"/>
            </w:tcMar>
          </w:tcPr>
          <w:p w:rsidR="000444A1" w:rsidRPr="003E5464" w:rsidRDefault="000444A1" w:rsidP="005C3B65">
            <w:pPr>
              <w:pStyle w:val="BodyTextIndent"/>
              <w:spacing w:before="40" w:after="40"/>
              <w:ind w:left="0"/>
              <w:jc w:val="left"/>
              <w:rPr>
                <w:szCs w:val="22"/>
              </w:rPr>
            </w:pPr>
            <w:r w:rsidRPr="003E5464">
              <w:rPr>
                <w:sz w:val="22"/>
                <w:szCs w:val="22"/>
              </w:rPr>
              <w:t>Įrašyti į Ligų ir kompensuojamųjų vaistų joms gydyti sąrašą (A sąrašą) vaistus</w:t>
            </w:r>
            <w:r>
              <w:rPr>
                <w:sz w:val="22"/>
                <w:szCs w:val="22"/>
              </w:rPr>
              <w:t>,</w:t>
            </w:r>
            <w:r w:rsidRPr="003E5464">
              <w:rPr>
                <w:sz w:val="22"/>
                <w:szCs w:val="22"/>
              </w:rPr>
              <w:t xml:space="preserve"> skirtinus asmenų, turinčių psichikos ir elgesio sutrikimų vartojant o</w:t>
            </w:r>
            <w:r>
              <w:rPr>
                <w:sz w:val="22"/>
                <w:szCs w:val="22"/>
              </w:rPr>
              <w:t>piatus, ambulatoriniam gydymui</w:t>
            </w:r>
          </w:p>
        </w:tc>
      </w:tr>
      <w:tr w:rsidR="000444A1" w:rsidRPr="00A66912" w:rsidTr="003E5464">
        <w:tc>
          <w:tcPr>
            <w:tcW w:w="534"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6.</w:t>
            </w:r>
          </w:p>
        </w:tc>
        <w:tc>
          <w:tcPr>
            <w:tcW w:w="4110" w:type="dxa"/>
            <w:tcMar>
              <w:top w:w="0" w:type="dxa"/>
              <w:left w:w="108" w:type="dxa"/>
              <w:bottom w:w="0" w:type="dxa"/>
              <w:right w:w="108" w:type="dxa"/>
            </w:tcMar>
          </w:tcPr>
          <w:p w:rsidR="000444A1" w:rsidRPr="003E5464" w:rsidRDefault="000444A1" w:rsidP="00317D8F">
            <w:pPr>
              <w:spacing w:before="40" w:after="40"/>
              <w:rPr>
                <w:szCs w:val="22"/>
              </w:rPr>
            </w:pPr>
            <w:r>
              <w:rPr>
                <w:sz w:val="22"/>
                <w:szCs w:val="22"/>
              </w:rPr>
              <w:t>S</w:t>
            </w:r>
            <w:r w:rsidRPr="003E5464">
              <w:rPr>
                <w:sz w:val="22"/>
                <w:szCs w:val="22"/>
              </w:rPr>
              <w:t>ocialinės apsaugos ir darbo ministro 2007</w:t>
            </w:r>
            <w:r>
              <w:rPr>
                <w:sz w:val="22"/>
                <w:szCs w:val="22"/>
              </w:rPr>
              <w:t> </w:t>
            </w:r>
            <w:r w:rsidRPr="003E5464">
              <w:rPr>
                <w:sz w:val="22"/>
                <w:szCs w:val="22"/>
              </w:rPr>
              <w:t>m. vasario 20 d. įsakym</w:t>
            </w:r>
            <w:r>
              <w:rPr>
                <w:sz w:val="22"/>
                <w:szCs w:val="22"/>
              </w:rPr>
              <w:t>o</w:t>
            </w:r>
            <w:r w:rsidRPr="003E5464">
              <w:rPr>
                <w:sz w:val="22"/>
                <w:szCs w:val="22"/>
              </w:rPr>
              <w:t xml:space="preserve"> Nr. A1-46 ,,Dėl </w:t>
            </w:r>
            <w:r>
              <w:rPr>
                <w:sz w:val="22"/>
                <w:szCs w:val="22"/>
              </w:rPr>
              <w:t>S</w:t>
            </w:r>
            <w:r w:rsidRPr="003E5464">
              <w:rPr>
                <w:sz w:val="22"/>
                <w:szCs w:val="22"/>
              </w:rPr>
              <w:t xml:space="preserve">ocialinės globos normų aprašo patvirtinimo“ (Žin., 2007, Nr. </w:t>
            </w:r>
            <w:hyperlink r:id="rId60" w:history="1">
              <w:r w:rsidRPr="00B1740F">
                <w:rPr>
                  <w:rStyle w:val="Hyperlink"/>
                  <w:sz w:val="22"/>
                  <w:szCs w:val="22"/>
                </w:rPr>
                <w:t>24-931</w:t>
              </w:r>
            </w:hyperlink>
            <w:r w:rsidRPr="003E5464">
              <w:rPr>
                <w:sz w:val="22"/>
                <w:szCs w:val="22"/>
              </w:rPr>
              <w:t xml:space="preserve">) </w:t>
            </w:r>
            <w:r>
              <w:rPr>
                <w:sz w:val="22"/>
                <w:szCs w:val="22"/>
              </w:rPr>
              <w:t>pakeitimas</w:t>
            </w:r>
          </w:p>
          <w:p w:rsidR="000444A1" w:rsidRPr="003E5464" w:rsidRDefault="000444A1" w:rsidP="00317D8F">
            <w:pPr>
              <w:spacing w:before="40" w:after="40"/>
              <w:rPr>
                <w:szCs w:val="22"/>
              </w:rPr>
            </w:pPr>
          </w:p>
        </w:tc>
        <w:tc>
          <w:tcPr>
            <w:tcW w:w="4820" w:type="dxa"/>
            <w:tcMar>
              <w:top w:w="0" w:type="dxa"/>
              <w:left w:w="108" w:type="dxa"/>
              <w:bottom w:w="0" w:type="dxa"/>
              <w:right w:w="108" w:type="dxa"/>
            </w:tcMar>
          </w:tcPr>
          <w:p w:rsidR="000444A1" w:rsidRPr="003E5464" w:rsidRDefault="000444A1" w:rsidP="005C3B65">
            <w:pPr>
              <w:spacing w:before="40" w:after="40"/>
              <w:rPr>
                <w:szCs w:val="22"/>
              </w:rPr>
            </w:pPr>
            <w:r w:rsidRPr="003E5464">
              <w:rPr>
                <w:sz w:val="22"/>
                <w:szCs w:val="22"/>
              </w:rPr>
              <w:t xml:space="preserve">Siekiant tobulinti socialinės globos atitikties socialinės globos normoms vertinimą, </w:t>
            </w:r>
            <w:r>
              <w:rPr>
                <w:sz w:val="22"/>
                <w:szCs w:val="22"/>
              </w:rPr>
              <w:t xml:space="preserve">kurio </w:t>
            </w:r>
            <w:r w:rsidRPr="003E5464">
              <w:rPr>
                <w:sz w:val="22"/>
                <w:szCs w:val="22"/>
              </w:rPr>
              <w:t>reik</w:t>
            </w:r>
            <w:r>
              <w:rPr>
                <w:sz w:val="22"/>
                <w:szCs w:val="22"/>
              </w:rPr>
              <w:t>ia siekiant</w:t>
            </w:r>
            <w:r w:rsidRPr="003E5464">
              <w:rPr>
                <w:sz w:val="22"/>
                <w:szCs w:val="22"/>
              </w:rPr>
              <w:t xml:space="preserve"> gau</w:t>
            </w:r>
            <w:r>
              <w:rPr>
                <w:sz w:val="22"/>
                <w:szCs w:val="22"/>
              </w:rPr>
              <w:t>ti</w:t>
            </w:r>
            <w:r w:rsidRPr="003E5464">
              <w:rPr>
                <w:sz w:val="22"/>
                <w:szCs w:val="22"/>
              </w:rPr>
              <w:t xml:space="preserve"> licenciją </w:t>
            </w:r>
            <w:r>
              <w:rPr>
                <w:sz w:val="22"/>
                <w:szCs w:val="22"/>
              </w:rPr>
              <w:t xml:space="preserve">teikti </w:t>
            </w:r>
            <w:r w:rsidRPr="003E5464">
              <w:rPr>
                <w:sz w:val="22"/>
                <w:szCs w:val="22"/>
              </w:rPr>
              <w:t>socialin</w:t>
            </w:r>
            <w:r>
              <w:rPr>
                <w:sz w:val="22"/>
                <w:szCs w:val="22"/>
              </w:rPr>
              <w:t>ę</w:t>
            </w:r>
            <w:r w:rsidRPr="003E5464">
              <w:rPr>
                <w:sz w:val="22"/>
                <w:szCs w:val="22"/>
              </w:rPr>
              <w:t xml:space="preserve"> glob</w:t>
            </w:r>
            <w:r>
              <w:rPr>
                <w:sz w:val="22"/>
                <w:szCs w:val="22"/>
              </w:rPr>
              <w:t>ą</w:t>
            </w:r>
            <w:r w:rsidRPr="003E5464">
              <w:rPr>
                <w:sz w:val="22"/>
                <w:szCs w:val="22"/>
              </w:rPr>
              <w:t>, papild</w:t>
            </w:r>
            <w:r>
              <w:rPr>
                <w:sz w:val="22"/>
                <w:szCs w:val="22"/>
              </w:rPr>
              <w:t>yti</w:t>
            </w:r>
            <w:r w:rsidRPr="003E5464">
              <w:rPr>
                <w:sz w:val="22"/>
                <w:szCs w:val="22"/>
              </w:rPr>
              <w:t xml:space="preserve"> ir detalizuo</w:t>
            </w:r>
            <w:r>
              <w:rPr>
                <w:sz w:val="22"/>
                <w:szCs w:val="22"/>
              </w:rPr>
              <w:t>ti</w:t>
            </w:r>
            <w:r w:rsidRPr="003E5464">
              <w:rPr>
                <w:sz w:val="22"/>
                <w:szCs w:val="22"/>
              </w:rPr>
              <w:t xml:space="preserve"> socialinės globos normų turin</w:t>
            </w:r>
            <w:r>
              <w:rPr>
                <w:sz w:val="22"/>
                <w:szCs w:val="22"/>
              </w:rPr>
              <w:t>į</w:t>
            </w:r>
            <w:r w:rsidRPr="003E5464">
              <w:rPr>
                <w:sz w:val="22"/>
                <w:szCs w:val="22"/>
              </w:rPr>
              <w:t xml:space="preserve"> ir </w:t>
            </w:r>
            <w:r>
              <w:rPr>
                <w:sz w:val="22"/>
                <w:szCs w:val="22"/>
              </w:rPr>
              <w:t>apibūdinimą</w:t>
            </w:r>
            <w:r w:rsidRPr="003E5464">
              <w:rPr>
                <w:sz w:val="22"/>
                <w:szCs w:val="22"/>
              </w:rPr>
              <w:t xml:space="preserve">. Dokumentą išdėstyti nauja redakcija (psichologinės </w:t>
            </w:r>
            <w:r>
              <w:rPr>
                <w:sz w:val="22"/>
                <w:szCs w:val="22"/>
              </w:rPr>
              <w:t>ir</w:t>
            </w:r>
            <w:r w:rsidRPr="003E5464">
              <w:rPr>
                <w:sz w:val="22"/>
                <w:szCs w:val="22"/>
              </w:rPr>
              <w:t xml:space="preserve"> socialinės reabilitacijos įstaigoms </w:t>
            </w:r>
            <w:r>
              <w:rPr>
                <w:sz w:val="22"/>
                <w:szCs w:val="22"/>
              </w:rPr>
              <w:t>svarbus</w:t>
            </w:r>
            <w:r w:rsidRPr="003E5464">
              <w:rPr>
                <w:sz w:val="22"/>
                <w:szCs w:val="22"/>
              </w:rPr>
              <w:t xml:space="preserve"> naujo</w:t>
            </w:r>
            <w:r>
              <w:rPr>
                <w:sz w:val="22"/>
                <w:szCs w:val="22"/>
              </w:rPr>
              <w:t>s</w:t>
            </w:r>
            <w:r w:rsidRPr="003E5464">
              <w:rPr>
                <w:sz w:val="22"/>
                <w:szCs w:val="22"/>
              </w:rPr>
              <w:t xml:space="preserve"> redakcijo</w:t>
            </w:r>
            <w:r>
              <w:rPr>
                <w:sz w:val="22"/>
                <w:szCs w:val="22"/>
              </w:rPr>
              <w:t>s</w:t>
            </w:r>
            <w:r w:rsidRPr="003E5464">
              <w:rPr>
                <w:sz w:val="22"/>
                <w:szCs w:val="22"/>
              </w:rPr>
              <w:t xml:space="preserve"> </w:t>
            </w:r>
            <w:r>
              <w:rPr>
                <w:sz w:val="22"/>
                <w:szCs w:val="22"/>
              </w:rPr>
              <w:t>nutarimo 5 </w:t>
            </w:r>
            <w:r w:rsidRPr="003E5464">
              <w:rPr>
                <w:sz w:val="22"/>
                <w:szCs w:val="22"/>
              </w:rPr>
              <w:t>priedas ,,Socialinės rizikos asmenų, priklausomų nuo psichoaktyviųjų medžiagų vartojimo, trumpalaikės socialinės globos normos, taikomos laikino gyvenimo namams</w:t>
            </w:r>
            <w:r>
              <w:rPr>
                <w:sz w:val="22"/>
                <w:szCs w:val="22"/>
              </w:rPr>
              <w:t xml:space="preserve"> </w:t>
            </w:r>
            <w:r w:rsidRPr="003E5464">
              <w:rPr>
                <w:sz w:val="22"/>
                <w:szCs w:val="22"/>
              </w:rPr>
              <w:t>(</w:t>
            </w:r>
            <w:r>
              <w:rPr>
                <w:sz w:val="22"/>
                <w:szCs w:val="22"/>
              </w:rPr>
              <w:t>p</w:t>
            </w:r>
            <w:r w:rsidRPr="003E5464">
              <w:rPr>
                <w:sz w:val="22"/>
                <w:szCs w:val="22"/>
              </w:rPr>
              <w:t xml:space="preserve">sichologinės </w:t>
            </w:r>
            <w:r>
              <w:rPr>
                <w:sz w:val="22"/>
                <w:szCs w:val="22"/>
              </w:rPr>
              <w:t>ir</w:t>
            </w:r>
            <w:r w:rsidRPr="003E5464">
              <w:rPr>
                <w:sz w:val="22"/>
                <w:szCs w:val="22"/>
              </w:rPr>
              <w:t xml:space="preserve"> socialinės reabilitacijos įstaigoms)“</w:t>
            </w:r>
          </w:p>
        </w:tc>
      </w:tr>
      <w:tr w:rsidR="000444A1" w:rsidRPr="00A66912" w:rsidTr="00317D8F">
        <w:trPr>
          <w:cantSplit/>
        </w:trPr>
        <w:tc>
          <w:tcPr>
            <w:tcW w:w="534" w:type="dxa"/>
            <w:tcMar>
              <w:top w:w="0" w:type="dxa"/>
              <w:left w:w="108" w:type="dxa"/>
              <w:bottom w:w="0" w:type="dxa"/>
              <w:right w:w="108" w:type="dxa"/>
            </w:tcMar>
          </w:tcPr>
          <w:p w:rsidR="000444A1" w:rsidRPr="003E5464" w:rsidRDefault="000444A1" w:rsidP="00317D8F">
            <w:pPr>
              <w:spacing w:before="40" w:after="40"/>
              <w:rPr>
                <w:szCs w:val="22"/>
              </w:rPr>
            </w:pPr>
            <w:r w:rsidRPr="003E5464">
              <w:rPr>
                <w:sz w:val="22"/>
                <w:szCs w:val="22"/>
              </w:rPr>
              <w:t>7.</w:t>
            </w:r>
          </w:p>
        </w:tc>
        <w:tc>
          <w:tcPr>
            <w:tcW w:w="4110" w:type="dxa"/>
            <w:tcMar>
              <w:top w:w="0" w:type="dxa"/>
              <w:left w:w="108" w:type="dxa"/>
              <w:bottom w:w="0" w:type="dxa"/>
              <w:right w:w="108" w:type="dxa"/>
            </w:tcMar>
          </w:tcPr>
          <w:p w:rsidR="000444A1" w:rsidRPr="003E5464" w:rsidRDefault="000444A1" w:rsidP="00317D8F">
            <w:pPr>
              <w:spacing w:before="40" w:after="40"/>
              <w:rPr>
                <w:szCs w:val="22"/>
              </w:rPr>
            </w:pPr>
            <w:r>
              <w:rPr>
                <w:sz w:val="22"/>
                <w:szCs w:val="22"/>
              </w:rPr>
              <w:t>S</w:t>
            </w:r>
            <w:r w:rsidRPr="003E5464">
              <w:rPr>
                <w:sz w:val="22"/>
                <w:szCs w:val="22"/>
              </w:rPr>
              <w:t>ocialinės apsaugos ir darbo ministro 2006</w:t>
            </w:r>
            <w:r>
              <w:rPr>
                <w:sz w:val="22"/>
                <w:szCs w:val="22"/>
              </w:rPr>
              <w:t> </w:t>
            </w:r>
            <w:r w:rsidRPr="003E5464">
              <w:rPr>
                <w:sz w:val="22"/>
                <w:szCs w:val="22"/>
              </w:rPr>
              <w:t>m. lapkričio 30 d. įsakym</w:t>
            </w:r>
            <w:r>
              <w:rPr>
                <w:sz w:val="22"/>
                <w:szCs w:val="22"/>
              </w:rPr>
              <w:t>o</w:t>
            </w:r>
            <w:r w:rsidRPr="003E5464">
              <w:rPr>
                <w:sz w:val="22"/>
                <w:szCs w:val="22"/>
              </w:rPr>
              <w:t xml:space="preserve"> Nr. A1-317 ,,Dėl </w:t>
            </w:r>
            <w:r>
              <w:rPr>
                <w:sz w:val="22"/>
                <w:szCs w:val="22"/>
              </w:rPr>
              <w:t>S</w:t>
            </w:r>
            <w:r w:rsidRPr="003E5464">
              <w:rPr>
                <w:sz w:val="22"/>
                <w:szCs w:val="22"/>
              </w:rPr>
              <w:t xml:space="preserve">ocialinę globą teikiančių darbuotojų darbo laiko sąnaudų normatyvų patvirtinimo“ (Žin., 2006, Nr. </w:t>
            </w:r>
            <w:hyperlink r:id="rId61" w:history="1">
              <w:r w:rsidRPr="00B1740F">
                <w:rPr>
                  <w:rStyle w:val="Hyperlink"/>
                  <w:sz w:val="22"/>
                  <w:szCs w:val="22"/>
                </w:rPr>
                <w:t>132-5011</w:t>
              </w:r>
            </w:hyperlink>
            <w:r w:rsidRPr="003E5464">
              <w:rPr>
                <w:sz w:val="22"/>
                <w:szCs w:val="22"/>
              </w:rPr>
              <w:t xml:space="preserve">) </w:t>
            </w:r>
            <w:r>
              <w:rPr>
                <w:sz w:val="22"/>
                <w:szCs w:val="22"/>
              </w:rPr>
              <w:t>pa</w:t>
            </w:r>
            <w:r w:rsidRPr="003E5464">
              <w:rPr>
                <w:sz w:val="22"/>
                <w:szCs w:val="22"/>
              </w:rPr>
              <w:t>keitimas</w:t>
            </w:r>
          </w:p>
          <w:p w:rsidR="000444A1" w:rsidRPr="003E5464" w:rsidRDefault="000444A1" w:rsidP="00317D8F">
            <w:pPr>
              <w:spacing w:before="40" w:after="40"/>
              <w:rPr>
                <w:szCs w:val="22"/>
              </w:rPr>
            </w:pPr>
          </w:p>
        </w:tc>
        <w:tc>
          <w:tcPr>
            <w:tcW w:w="4820" w:type="dxa"/>
            <w:tcMar>
              <w:top w:w="0" w:type="dxa"/>
              <w:left w:w="108" w:type="dxa"/>
              <w:bottom w:w="0" w:type="dxa"/>
              <w:right w:w="108" w:type="dxa"/>
            </w:tcMar>
          </w:tcPr>
          <w:p w:rsidR="000444A1" w:rsidRPr="003E5464" w:rsidRDefault="000444A1" w:rsidP="005C3B65">
            <w:pPr>
              <w:spacing w:before="40" w:after="40"/>
              <w:rPr>
                <w:szCs w:val="22"/>
              </w:rPr>
            </w:pPr>
            <w:r>
              <w:rPr>
                <w:sz w:val="22"/>
                <w:szCs w:val="22"/>
              </w:rPr>
              <w:t>I</w:t>
            </w:r>
            <w:r w:rsidRPr="003E5464">
              <w:rPr>
                <w:sz w:val="22"/>
                <w:szCs w:val="22"/>
              </w:rPr>
              <w:t xml:space="preserve">šdėstyti </w:t>
            </w:r>
            <w:r>
              <w:rPr>
                <w:sz w:val="22"/>
                <w:szCs w:val="22"/>
              </w:rPr>
              <w:t>d</w:t>
            </w:r>
            <w:r w:rsidRPr="003E5464">
              <w:rPr>
                <w:sz w:val="22"/>
                <w:szCs w:val="22"/>
              </w:rPr>
              <w:t xml:space="preserve">okumentą nauja redakcija, </w:t>
            </w:r>
            <w:r>
              <w:rPr>
                <w:sz w:val="22"/>
                <w:szCs w:val="22"/>
              </w:rPr>
              <w:t>patikslinti</w:t>
            </w:r>
            <w:r w:rsidRPr="003E5464">
              <w:rPr>
                <w:sz w:val="22"/>
                <w:szCs w:val="22"/>
              </w:rPr>
              <w:t xml:space="preserve"> paslaugų gavėjų grup</w:t>
            </w:r>
            <w:r>
              <w:rPr>
                <w:sz w:val="22"/>
                <w:szCs w:val="22"/>
              </w:rPr>
              <w:t>e</w:t>
            </w:r>
            <w:r w:rsidRPr="003E5464">
              <w:rPr>
                <w:sz w:val="22"/>
                <w:szCs w:val="22"/>
              </w:rPr>
              <w:t>s, darbuotojų pareigyb</w:t>
            </w:r>
            <w:r>
              <w:rPr>
                <w:sz w:val="22"/>
                <w:szCs w:val="22"/>
              </w:rPr>
              <w:t>e</w:t>
            </w:r>
            <w:r w:rsidRPr="003E5464">
              <w:rPr>
                <w:sz w:val="22"/>
                <w:szCs w:val="22"/>
              </w:rPr>
              <w:t>s ir pareigybių interval</w:t>
            </w:r>
            <w:r>
              <w:rPr>
                <w:sz w:val="22"/>
                <w:szCs w:val="22"/>
              </w:rPr>
              <w:t>us</w:t>
            </w:r>
            <w:r w:rsidRPr="003E5464">
              <w:rPr>
                <w:sz w:val="22"/>
                <w:szCs w:val="22"/>
              </w:rPr>
              <w:t xml:space="preserve"> (psichologinės </w:t>
            </w:r>
            <w:r>
              <w:rPr>
                <w:sz w:val="22"/>
                <w:szCs w:val="22"/>
              </w:rPr>
              <w:t>ir</w:t>
            </w:r>
            <w:r w:rsidRPr="003E5464">
              <w:rPr>
                <w:sz w:val="22"/>
                <w:szCs w:val="22"/>
              </w:rPr>
              <w:t xml:space="preserve"> socialinės reabilitacijos įstaigoms </w:t>
            </w:r>
            <w:r>
              <w:rPr>
                <w:sz w:val="22"/>
                <w:szCs w:val="22"/>
              </w:rPr>
              <w:t xml:space="preserve">svarbus </w:t>
            </w:r>
            <w:r w:rsidRPr="003E5464">
              <w:rPr>
                <w:sz w:val="22"/>
                <w:szCs w:val="22"/>
              </w:rPr>
              <w:t>aktual</w:t>
            </w:r>
            <w:r>
              <w:rPr>
                <w:sz w:val="22"/>
                <w:szCs w:val="22"/>
              </w:rPr>
              <w:t>ios</w:t>
            </w:r>
            <w:r w:rsidRPr="003E5464">
              <w:rPr>
                <w:sz w:val="22"/>
                <w:szCs w:val="22"/>
              </w:rPr>
              <w:t xml:space="preserve"> redakcijo</w:t>
            </w:r>
            <w:r>
              <w:rPr>
                <w:sz w:val="22"/>
                <w:szCs w:val="22"/>
              </w:rPr>
              <w:t xml:space="preserve">s nutarimo </w:t>
            </w:r>
            <w:r w:rsidRPr="003E5464">
              <w:rPr>
                <w:sz w:val="22"/>
                <w:szCs w:val="22"/>
              </w:rPr>
              <w:t>11 punktas</w:t>
            </w:r>
            <w:r>
              <w:rPr>
                <w:sz w:val="22"/>
                <w:szCs w:val="22"/>
              </w:rPr>
              <w:t>:</w:t>
            </w:r>
            <w:r w:rsidRPr="003E5464">
              <w:rPr>
                <w:sz w:val="22"/>
                <w:szCs w:val="22"/>
              </w:rPr>
              <w:t xml:space="preserve"> ,,</w:t>
            </w:r>
            <w:r>
              <w:rPr>
                <w:sz w:val="22"/>
                <w:szCs w:val="22"/>
              </w:rPr>
              <w:t>11.</w:t>
            </w:r>
            <w:r w:rsidRPr="003E5464">
              <w:rPr>
                <w:sz w:val="22"/>
                <w:szCs w:val="22"/>
              </w:rPr>
              <w:t xml:space="preserve"> Trumpalaikę socialinę globą socialinės rizikos asmenims psichologinės </w:t>
            </w:r>
            <w:r>
              <w:rPr>
                <w:sz w:val="22"/>
                <w:szCs w:val="22"/>
              </w:rPr>
              <w:t>ir</w:t>
            </w:r>
            <w:r w:rsidRPr="003E5464">
              <w:rPr>
                <w:sz w:val="22"/>
                <w:szCs w:val="22"/>
              </w:rPr>
              <w:t xml:space="preserve"> socialinės reabilitacijos įstaigose teikiančių darbuotojų darbo laiko sąnaudų normatyvai“)</w:t>
            </w:r>
          </w:p>
        </w:tc>
      </w:tr>
    </w:tbl>
    <w:p w:rsidR="000444A1" w:rsidRDefault="000444A1" w:rsidP="00C148A5">
      <w:pPr>
        <w:jc w:val="both"/>
      </w:pPr>
    </w:p>
    <w:p w:rsidR="000444A1" w:rsidRDefault="000444A1" w:rsidP="00C148A5">
      <w:pPr>
        <w:jc w:val="both"/>
      </w:pPr>
    </w:p>
    <w:p w:rsidR="000444A1" w:rsidRDefault="000444A1" w:rsidP="00C148A5">
      <w:pPr>
        <w:jc w:val="both"/>
      </w:pPr>
    </w:p>
    <w:p w:rsidR="000444A1" w:rsidRDefault="000444A1" w:rsidP="00C148A5">
      <w:pPr>
        <w:pStyle w:val="Header"/>
        <w:tabs>
          <w:tab w:val="clear" w:pos="4153"/>
          <w:tab w:val="clear" w:pos="8306"/>
          <w:tab w:val="left" w:pos="6237"/>
        </w:tabs>
        <w:spacing w:line="360" w:lineRule="atLeast"/>
        <w:jc w:val="center"/>
      </w:pPr>
      <w:r>
        <w:t>__________________</w:t>
      </w:r>
    </w:p>
    <w:p w:rsidR="000444A1" w:rsidRDefault="000444A1" w:rsidP="00C148A5">
      <w:pPr>
        <w:pStyle w:val="Header"/>
        <w:tabs>
          <w:tab w:val="clear" w:pos="4153"/>
          <w:tab w:val="clear" w:pos="8306"/>
          <w:tab w:val="left" w:pos="6237"/>
        </w:tabs>
        <w:spacing w:line="360" w:lineRule="atLeast"/>
        <w:jc w:val="center"/>
      </w:pPr>
    </w:p>
    <w:p w:rsidR="000444A1" w:rsidRDefault="000444A1" w:rsidP="00EA4397">
      <w:pPr>
        <w:pStyle w:val="Header"/>
        <w:tabs>
          <w:tab w:val="clear" w:pos="4153"/>
          <w:tab w:val="clear" w:pos="8306"/>
          <w:tab w:val="left" w:pos="6237"/>
        </w:tabs>
        <w:spacing w:line="360" w:lineRule="atLeast"/>
        <w:jc w:val="center"/>
      </w:pPr>
    </w:p>
    <w:p w:rsidR="000444A1" w:rsidRDefault="000444A1" w:rsidP="00EA4397">
      <w:pPr>
        <w:pStyle w:val="Header"/>
        <w:tabs>
          <w:tab w:val="clear" w:pos="4153"/>
          <w:tab w:val="clear" w:pos="8306"/>
          <w:tab w:val="left" w:pos="6237"/>
        </w:tabs>
        <w:spacing w:line="360" w:lineRule="atLeast"/>
        <w:jc w:val="center"/>
      </w:pPr>
    </w:p>
    <w:p w:rsidR="000444A1" w:rsidRDefault="000444A1" w:rsidP="00D22470">
      <w:pPr>
        <w:pStyle w:val="Header"/>
        <w:tabs>
          <w:tab w:val="clear" w:pos="4153"/>
          <w:tab w:val="clear" w:pos="8306"/>
          <w:tab w:val="left" w:pos="6237"/>
        </w:tabs>
        <w:jc w:val="center"/>
        <w:rPr>
          <w:color w:val="000000"/>
        </w:rPr>
      </w:pPr>
    </w:p>
    <w:sectPr w:rsidR="000444A1" w:rsidSect="003E5464">
      <w:pgSz w:w="11906" w:h="16838"/>
      <w:pgMar w:top="1134" w:right="1021" w:bottom="1134" w:left="153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A1" w:rsidRDefault="000444A1">
      <w:r>
        <w:separator/>
      </w:r>
    </w:p>
  </w:endnote>
  <w:endnote w:type="continuationSeparator" w:id="0">
    <w:p w:rsidR="000444A1" w:rsidRDefault="00044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A1" w:rsidRDefault="000444A1">
      <w:r>
        <w:separator/>
      </w:r>
    </w:p>
  </w:footnote>
  <w:footnote w:type="continuationSeparator" w:id="0">
    <w:p w:rsidR="000444A1" w:rsidRDefault="00044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A1" w:rsidRDefault="000444A1" w:rsidP="00322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4A1" w:rsidRDefault="000444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A1" w:rsidRDefault="000444A1" w:rsidP="00322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444A1" w:rsidRDefault="000444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A1" w:rsidRDefault="000444A1" w:rsidP="00703148">
    <w:pPr>
      <w:jc w:val="center"/>
    </w:pPr>
  </w:p>
  <w:p w:rsidR="000444A1" w:rsidRDefault="000444A1" w:rsidP="00703148">
    <w:pPr>
      <w:jc w:val="center"/>
    </w:pPr>
  </w:p>
  <w:p w:rsidR="000444A1" w:rsidRDefault="000444A1" w:rsidP="00703148">
    <w:pPr>
      <w:jc w:val="center"/>
    </w:pPr>
    <w:r w:rsidRPr="00F263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2.75pt;height:35.25pt;visibility:visible">
          <v:imagedata r:id="rId1" o:title=""/>
        </v:shape>
      </w:pict>
    </w:r>
  </w:p>
  <w:p w:rsidR="000444A1" w:rsidRPr="00194342" w:rsidRDefault="000444A1" w:rsidP="00703148">
    <w:pPr>
      <w:pStyle w:val="Heading1"/>
      <w:spacing w:before="120"/>
      <w:rPr>
        <w:rFonts w:ascii="Arial" w:hAnsi="Arial" w:cs="Arial"/>
        <w:sz w:val="36"/>
      </w:rPr>
    </w:pPr>
    <w:r w:rsidRPr="00194342">
      <w:rPr>
        <w:rFonts w:ascii="Arial" w:hAnsi="Arial" w:cs="Arial"/>
        <w:sz w:val="36"/>
      </w:rPr>
      <w:t>Lietuvos Respublikos Vyriausybė</w:t>
    </w:r>
  </w:p>
  <w:p w:rsidR="000444A1" w:rsidRPr="000F4C8C" w:rsidRDefault="000444A1" w:rsidP="00703148">
    <w:pPr>
      <w:jc w:val="center"/>
      <w:rPr>
        <w:caps/>
      </w:rPr>
    </w:pPr>
  </w:p>
  <w:p w:rsidR="000444A1" w:rsidRDefault="000444A1" w:rsidP="00703148">
    <w:pPr>
      <w:jc w:val="center"/>
      <w:rPr>
        <w:b/>
        <w:caps/>
      </w:rPr>
    </w:pPr>
    <w:r>
      <w:rPr>
        <w:b/>
        <w:caps/>
      </w:rPr>
      <w:t>nutarimas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A1" w:rsidRDefault="000444A1" w:rsidP="009B3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4A1" w:rsidRDefault="000444A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A1" w:rsidRDefault="000444A1" w:rsidP="009B3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44A1" w:rsidRDefault="000444A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A1" w:rsidRPr="00C905CA" w:rsidRDefault="000444A1" w:rsidP="00C90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nsid w:val="3E601F55"/>
    <w:multiLevelType w:val="hybridMultilevel"/>
    <w:tmpl w:val="4B5ED3BA"/>
    <w:lvl w:ilvl="0" w:tplc="7EE0BE7C">
      <w:start w:val="4"/>
      <w:numFmt w:val="upperRoman"/>
      <w:lvlText w:val="%1."/>
      <w:lvlJc w:val="left"/>
      <w:pPr>
        <w:ind w:left="6120" w:hanging="720"/>
      </w:pPr>
      <w:rPr>
        <w:rFonts w:cs="Times New Roman" w:hint="default"/>
      </w:rPr>
    </w:lvl>
    <w:lvl w:ilvl="1" w:tplc="04270019" w:tentative="1">
      <w:start w:val="1"/>
      <w:numFmt w:val="lowerLetter"/>
      <w:lvlText w:val="%2."/>
      <w:lvlJc w:val="left"/>
      <w:pPr>
        <w:ind w:left="6480" w:hanging="360"/>
      </w:pPr>
      <w:rPr>
        <w:rFonts w:cs="Times New Roman"/>
      </w:rPr>
    </w:lvl>
    <w:lvl w:ilvl="2" w:tplc="0427001B" w:tentative="1">
      <w:start w:val="1"/>
      <w:numFmt w:val="lowerRoman"/>
      <w:lvlText w:val="%3."/>
      <w:lvlJc w:val="right"/>
      <w:pPr>
        <w:ind w:left="7200" w:hanging="180"/>
      </w:pPr>
      <w:rPr>
        <w:rFonts w:cs="Times New Roman"/>
      </w:rPr>
    </w:lvl>
    <w:lvl w:ilvl="3" w:tplc="0427000F" w:tentative="1">
      <w:start w:val="1"/>
      <w:numFmt w:val="decimal"/>
      <w:lvlText w:val="%4."/>
      <w:lvlJc w:val="left"/>
      <w:pPr>
        <w:ind w:left="7920" w:hanging="360"/>
      </w:pPr>
      <w:rPr>
        <w:rFonts w:cs="Times New Roman"/>
      </w:rPr>
    </w:lvl>
    <w:lvl w:ilvl="4" w:tplc="04270019" w:tentative="1">
      <w:start w:val="1"/>
      <w:numFmt w:val="lowerLetter"/>
      <w:lvlText w:val="%5."/>
      <w:lvlJc w:val="left"/>
      <w:pPr>
        <w:ind w:left="8640" w:hanging="360"/>
      </w:pPr>
      <w:rPr>
        <w:rFonts w:cs="Times New Roman"/>
      </w:rPr>
    </w:lvl>
    <w:lvl w:ilvl="5" w:tplc="0427001B" w:tentative="1">
      <w:start w:val="1"/>
      <w:numFmt w:val="lowerRoman"/>
      <w:lvlText w:val="%6."/>
      <w:lvlJc w:val="right"/>
      <w:pPr>
        <w:ind w:left="9360" w:hanging="180"/>
      </w:pPr>
      <w:rPr>
        <w:rFonts w:cs="Times New Roman"/>
      </w:rPr>
    </w:lvl>
    <w:lvl w:ilvl="6" w:tplc="0427000F" w:tentative="1">
      <w:start w:val="1"/>
      <w:numFmt w:val="decimal"/>
      <w:lvlText w:val="%7."/>
      <w:lvlJc w:val="left"/>
      <w:pPr>
        <w:ind w:left="10080" w:hanging="360"/>
      </w:pPr>
      <w:rPr>
        <w:rFonts w:cs="Times New Roman"/>
      </w:rPr>
    </w:lvl>
    <w:lvl w:ilvl="7" w:tplc="04270019" w:tentative="1">
      <w:start w:val="1"/>
      <w:numFmt w:val="lowerLetter"/>
      <w:lvlText w:val="%8."/>
      <w:lvlJc w:val="left"/>
      <w:pPr>
        <w:ind w:left="10800" w:hanging="360"/>
      </w:pPr>
      <w:rPr>
        <w:rFonts w:cs="Times New Roman"/>
      </w:rPr>
    </w:lvl>
    <w:lvl w:ilvl="8" w:tplc="0427001B" w:tentative="1">
      <w:start w:val="1"/>
      <w:numFmt w:val="lowerRoman"/>
      <w:lvlText w:val="%9."/>
      <w:lvlJc w:val="right"/>
      <w:pPr>
        <w:ind w:left="11520" w:hanging="180"/>
      </w:pPr>
      <w:rPr>
        <w:rFonts w:cs="Times New Roman"/>
      </w:rPr>
    </w:lvl>
  </w:abstractNum>
  <w:abstractNum w:abstractNumId="7">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8">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6EEB0D03"/>
    <w:multiLevelType w:val="hybridMultilevel"/>
    <w:tmpl w:val="AF8E8DDA"/>
    <w:lvl w:ilvl="0" w:tplc="9B827AF0">
      <w:start w:val="3"/>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70F7127C"/>
    <w:multiLevelType w:val="hybridMultilevel"/>
    <w:tmpl w:val="3CC2702E"/>
    <w:lvl w:ilvl="0" w:tplc="13D8B11E">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1"/>
  </w:num>
  <w:num w:numId="2">
    <w:abstractNumId w:val="7"/>
  </w:num>
  <w:num w:numId="3">
    <w:abstractNumId w:val="4"/>
  </w:num>
  <w:num w:numId="4">
    <w:abstractNumId w:val="8"/>
  </w:num>
  <w:num w:numId="5">
    <w:abstractNumId w:val="1"/>
  </w:num>
  <w:num w:numId="6">
    <w:abstractNumId w:val="3"/>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6E7"/>
    <w:rsid w:val="00000DCD"/>
    <w:rsid w:val="000012A1"/>
    <w:rsid w:val="00014A64"/>
    <w:rsid w:val="00015401"/>
    <w:rsid w:val="00020C46"/>
    <w:rsid w:val="00021155"/>
    <w:rsid w:val="000213BA"/>
    <w:rsid w:val="0002398C"/>
    <w:rsid w:val="00023F53"/>
    <w:rsid w:val="00040D80"/>
    <w:rsid w:val="0004392A"/>
    <w:rsid w:val="000444A1"/>
    <w:rsid w:val="00050062"/>
    <w:rsid w:val="00050DAC"/>
    <w:rsid w:val="0005781B"/>
    <w:rsid w:val="00061715"/>
    <w:rsid w:val="00071F90"/>
    <w:rsid w:val="000826E8"/>
    <w:rsid w:val="0008470F"/>
    <w:rsid w:val="00097EC7"/>
    <w:rsid w:val="000A6572"/>
    <w:rsid w:val="000B6A65"/>
    <w:rsid w:val="000C2681"/>
    <w:rsid w:val="000C564A"/>
    <w:rsid w:val="000D47C2"/>
    <w:rsid w:val="000D7EED"/>
    <w:rsid w:val="000E1B35"/>
    <w:rsid w:val="000E1CAC"/>
    <w:rsid w:val="000E479B"/>
    <w:rsid w:val="000E5567"/>
    <w:rsid w:val="000E6350"/>
    <w:rsid w:val="000F12E8"/>
    <w:rsid w:val="000F4C8C"/>
    <w:rsid w:val="000F4DAE"/>
    <w:rsid w:val="000F52F1"/>
    <w:rsid w:val="001130BB"/>
    <w:rsid w:val="0011343E"/>
    <w:rsid w:val="001272CA"/>
    <w:rsid w:val="00130979"/>
    <w:rsid w:val="0013687E"/>
    <w:rsid w:val="00136AFB"/>
    <w:rsid w:val="00136E81"/>
    <w:rsid w:val="00142D42"/>
    <w:rsid w:val="00144257"/>
    <w:rsid w:val="00144BD5"/>
    <w:rsid w:val="00151B74"/>
    <w:rsid w:val="00151EA6"/>
    <w:rsid w:val="0015253C"/>
    <w:rsid w:val="00153234"/>
    <w:rsid w:val="0015374A"/>
    <w:rsid w:val="0015638C"/>
    <w:rsid w:val="00162228"/>
    <w:rsid w:val="0016663C"/>
    <w:rsid w:val="00170355"/>
    <w:rsid w:val="00171B2A"/>
    <w:rsid w:val="001820BD"/>
    <w:rsid w:val="00183972"/>
    <w:rsid w:val="00194342"/>
    <w:rsid w:val="001946BD"/>
    <w:rsid w:val="001A0A85"/>
    <w:rsid w:val="001A375D"/>
    <w:rsid w:val="001A3D33"/>
    <w:rsid w:val="001A72C3"/>
    <w:rsid w:val="001B1930"/>
    <w:rsid w:val="001B7E03"/>
    <w:rsid w:val="001C15FF"/>
    <w:rsid w:val="001C7639"/>
    <w:rsid w:val="001D0ECF"/>
    <w:rsid w:val="001D257A"/>
    <w:rsid w:val="001D77D7"/>
    <w:rsid w:val="001E01F8"/>
    <w:rsid w:val="001E622C"/>
    <w:rsid w:val="001F03BA"/>
    <w:rsid w:val="001F47C9"/>
    <w:rsid w:val="001F4A01"/>
    <w:rsid w:val="00201AC2"/>
    <w:rsid w:val="00204BE2"/>
    <w:rsid w:val="00207C40"/>
    <w:rsid w:val="002241D5"/>
    <w:rsid w:val="00226350"/>
    <w:rsid w:val="002325E5"/>
    <w:rsid w:val="00233FFE"/>
    <w:rsid w:val="00234578"/>
    <w:rsid w:val="002351DA"/>
    <w:rsid w:val="002368EF"/>
    <w:rsid w:val="002412CA"/>
    <w:rsid w:val="00243E54"/>
    <w:rsid w:val="00244099"/>
    <w:rsid w:val="00245C90"/>
    <w:rsid w:val="00246CCF"/>
    <w:rsid w:val="002504B1"/>
    <w:rsid w:val="0026001E"/>
    <w:rsid w:val="002672B6"/>
    <w:rsid w:val="00267C2C"/>
    <w:rsid w:val="0027356B"/>
    <w:rsid w:val="0029473A"/>
    <w:rsid w:val="00297E04"/>
    <w:rsid w:val="002A1B35"/>
    <w:rsid w:val="002A50C6"/>
    <w:rsid w:val="002B3947"/>
    <w:rsid w:val="002B3A50"/>
    <w:rsid w:val="002C1849"/>
    <w:rsid w:val="002C2FE0"/>
    <w:rsid w:val="002C69E1"/>
    <w:rsid w:val="002D0CD9"/>
    <w:rsid w:val="002D4B01"/>
    <w:rsid w:val="002E044E"/>
    <w:rsid w:val="002E25EE"/>
    <w:rsid w:val="002E3057"/>
    <w:rsid w:val="002E3918"/>
    <w:rsid w:val="002F7955"/>
    <w:rsid w:val="0030023B"/>
    <w:rsid w:val="00317A35"/>
    <w:rsid w:val="00317D8F"/>
    <w:rsid w:val="00321C73"/>
    <w:rsid w:val="003224B3"/>
    <w:rsid w:val="00325364"/>
    <w:rsid w:val="00331F88"/>
    <w:rsid w:val="00337AF3"/>
    <w:rsid w:val="00337FE5"/>
    <w:rsid w:val="00341916"/>
    <w:rsid w:val="003548DA"/>
    <w:rsid w:val="003673CF"/>
    <w:rsid w:val="003677B0"/>
    <w:rsid w:val="00381B83"/>
    <w:rsid w:val="00382C3D"/>
    <w:rsid w:val="00396211"/>
    <w:rsid w:val="003A32AD"/>
    <w:rsid w:val="003B09B2"/>
    <w:rsid w:val="003B1B9D"/>
    <w:rsid w:val="003C4F25"/>
    <w:rsid w:val="003D2AAA"/>
    <w:rsid w:val="003D6349"/>
    <w:rsid w:val="003D6996"/>
    <w:rsid w:val="003E24DC"/>
    <w:rsid w:val="003E5464"/>
    <w:rsid w:val="003E7F7B"/>
    <w:rsid w:val="003F0025"/>
    <w:rsid w:val="003F22B2"/>
    <w:rsid w:val="004024B7"/>
    <w:rsid w:val="00402FAB"/>
    <w:rsid w:val="00404A91"/>
    <w:rsid w:val="0040785D"/>
    <w:rsid w:val="00411A4D"/>
    <w:rsid w:val="00413EE5"/>
    <w:rsid w:val="0041661F"/>
    <w:rsid w:val="00425D55"/>
    <w:rsid w:val="00431F67"/>
    <w:rsid w:val="00440821"/>
    <w:rsid w:val="00441D28"/>
    <w:rsid w:val="00455B9B"/>
    <w:rsid w:val="0046127E"/>
    <w:rsid w:val="00465D2F"/>
    <w:rsid w:val="004766A1"/>
    <w:rsid w:val="00481D88"/>
    <w:rsid w:val="00486062"/>
    <w:rsid w:val="00495855"/>
    <w:rsid w:val="004967C2"/>
    <w:rsid w:val="00497F39"/>
    <w:rsid w:val="004A0AD8"/>
    <w:rsid w:val="004A17BB"/>
    <w:rsid w:val="004A2F39"/>
    <w:rsid w:val="004A3796"/>
    <w:rsid w:val="004A3B94"/>
    <w:rsid w:val="004A438D"/>
    <w:rsid w:val="004A6A6E"/>
    <w:rsid w:val="004B008E"/>
    <w:rsid w:val="004B2FEE"/>
    <w:rsid w:val="004B35AE"/>
    <w:rsid w:val="004B438E"/>
    <w:rsid w:val="004B533D"/>
    <w:rsid w:val="004C66E7"/>
    <w:rsid w:val="004D2FF3"/>
    <w:rsid w:val="004D58F0"/>
    <w:rsid w:val="004E005E"/>
    <w:rsid w:val="004E23B5"/>
    <w:rsid w:val="004E3838"/>
    <w:rsid w:val="004F0BC4"/>
    <w:rsid w:val="004F389D"/>
    <w:rsid w:val="004F4562"/>
    <w:rsid w:val="004F779C"/>
    <w:rsid w:val="005017B9"/>
    <w:rsid w:val="00503306"/>
    <w:rsid w:val="0051002D"/>
    <w:rsid w:val="00514872"/>
    <w:rsid w:val="00526EE2"/>
    <w:rsid w:val="00530414"/>
    <w:rsid w:val="00535DB9"/>
    <w:rsid w:val="005428FA"/>
    <w:rsid w:val="0055005E"/>
    <w:rsid w:val="00553870"/>
    <w:rsid w:val="005709CF"/>
    <w:rsid w:val="0057362D"/>
    <w:rsid w:val="00574F8C"/>
    <w:rsid w:val="00581771"/>
    <w:rsid w:val="0058430B"/>
    <w:rsid w:val="00592506"/>
    <w:rsid w:val="005A5535"/>
    <w:rsid w:val="005B0B0D"/>
    <w:rsid w:val="005B203B"/>
    <w:rsid w:val="005B3583"/>
    <w:rsid w:val="005B45E9"/>
    <w:rsid w:val="005B74F3"/>
    <w:rsid w:val="005C1717"/>
    <w:rsid w:val="005C3B65"/>
    <w:rsid w:val="005C5374"/>
    <w:rsid w:val="005D12A1"/>
    <w:rsid w:val="005E23ED"/>
    <w:rsid w:val="005E3E9F"/>
    <w:rsid w:val="005E7DD4"/>
    <w:rsid w:val="005F41D9"/>
    <w:rsid w:val="005F62C0"/>
    <w:rsid w:val="00600A4B"/>
    <w:rsid w:val="00601EBA"/>
    <w:rsid w:val="006157D4"/>
    <w:rsid w:val="00616BDE"/>
    <w:rsid w:val="0062183E"/>
    <w:rsid w:val="00626F9E"/>
    <w:rsid w:val="006275F2"/>
    <w:rsid w:val="006338DA"/>
    <w:rsid w:val="00650EF1"/>
    <w:rsid w:val="006547B6"/>
    <w:rsid w:val="006579C1"/>
    <w:rsid w:val="00665225"/>
    <w:rsid w:val="00670213"/>
    <w:rsid w:val="00672980"/>
    <w:rsid w:val="00672A7F"/>
    <w:rsid w:val="00677A14"/>
    <w:rsid w:val="00680411"/>
    <w:rsid w:val="006817AF"/>
    <w:rsid w:val="006827A5"/>
    <w:rsid w:val="00684C7E"/>
    <w:rsid w:val="00685AA4"/>
    <w:rsid w:val="006871FC"/>
    <w:rsid w:val="00691100"/>
    <w:rsid w:val="006972E2"/>
    <w:rsid w:val="00697FD6"/>
    <w:rsid w:val="006A2A82"/>
    <w:rsid w:val="006B023A"/>
    <w:rsid w:val="006B0EEB"/>
    <w:rsid w:val="006B7E9D"/>
    <w:rsid w:val="006D07E2"/>
    <w:rsid w:val="006D5495"/>
    <w:rsid w:val="006D5D3D"/>
    <w:rsid w:val="006D64AE"/>
    <w:rsid w:val="006D7067"/>
    <w:rsid w:val="006D72A5"/>
    <w:rsid w:val="006E2CD3"/>
    <w:rsid w:val="006E35A5"/>
    <w:rsid w:val="006E585F"/>
    <w:rsid w:val="006E5DAA"/>
    <w:rsid w:val="006E65D0"/>
    <w:rsid w:val="006E772A"/>
    <w:rsid w:val="006E77B4"/>
    <w:rsid w:val="00701EE2"/>
    <w:rsid w:val="00702DBE"/>
    <w:rsid w:val="00703148"/>
    <w:rsid w:val="00704DB7"/>
    <w:rsid w:val="00710CFB"/>
    <w:rsid w:val="00714ABA"/>
    <w:rsid w:val="007163B0"/>
    <w:rsid w:val="0071780B"/>
    <w:rsid w:val="00722302"/>
    <w:rsid w:val="00722BF7"/>
    <w:rsid w:val="00742292"/>
    <w:rsid w:val="00746968"/>
    <w:rsid w:val="007469D8"/>
    <w:rsid w:val="0075181B"/>
    <w:rsid w:val="00755E95"/>
    <w:rsid w:val="00757DFF"/>
    <w:rsid w:val="00761339"/>
    <w:rsid w:val="00763C5D"/>
    <w:rsid w:val="00763F3A"/>
    <w:rsid w:val="00765E1F"/>
    <w:rsid w:val="00774479"/>
    <w:rsid w:val="00780BDF"/>
    <w:rsid w:val="00784E27"/>
    <w:rsid w:val="007932A1"/>
    <w:rsid w:val="007942ED"/>
    <w:rsid w:val="007A39E8"/>
    <w:rsid w:val="007A5B23"/>
    <w:rsid w:val="007A7255"/>
    <w:rsid w:val="007B12D8"/>
    <w:rsid w:val="007B2E69"/>
    <w:rsid w:val="007B67D5"/>
    <w:rsid w:val="007B7C73"/>
    <w:rsid w:val="007C0582"/>
    <w:rsid w:val="007C13F1"/>
    <w:rsid w:val="007C1C24"/>
    <w:rsid w:val="007C5707"/>
    <w:rsid w:val="007D6E06"/>
    <w:rsid w:val="007E46ED"/>
    <w:rsid w:val="007F27AF"/>
    <w:rsid w:val="007F78DC"/>
    <w:rsid w:val="0080291C"/>
    <w:rsid w:val="00814D28"/>
    <w:rsid w:val="00817FA8"/>
    <w:rsid w:val="00824675"/>
    <w:rsid w:val="00825919"/>
    <w:rsid w:val="008264A8"/>
    <w:rsid w:val="00827AF1"/>
    <w:rsid w:val="00833583"/>
    <w:rsid w:val="0083531F"/>
    <w:rsid w:val="0084007A"/>
    <w:rsid w:val="0084220B"/>
    <w:rsid w:val="008431FA"/>
    <w:rsid w:val="008471CD"/>
    <w:rsid w:val="008605BD"/>
    <w:rsid w:val="0086063D"/>
    <w:rsid w:val="00872212"/>
    <w:rsid w:val="00872981"/>
    <w:rsid w:val="00874631"/>
    <w:rsid w:val="00874FCA"/>
    <w:rsid w:val="00877E32"/>
    <w:rsid w:val="00882B6E"/>
    <w:rsid w:val="00882DA3"/>
    <w:rsid w:val="0088402E"/>
    <w:rsid w:val="00884805"/>
    <w:rsid w:val="0088728B"/>
    <w:rsid w:val="008902CE"/>
    <w:rsid w:val="00892B62"/>
    <w:rsid w:val="00897303"/>
    <w:rsid w:val="008A1290"/>
    <w:rsid w:val="008A2661"/>
    <w:rsid w:val="008C089B"/>
    <w:rsid w:val="008C095C"/>
    <w:rsid w:val="008C5C61"/>
    <w:rsid w:val="008C5E17"/>
    <w:rsid w:val="008D7ED0"/>
    <w:rsid w:val="008E465F"/>
    <w:rsid w:val="008F70FD"/>
    <w:rsid w:val="00901D43"/>
    <w:rsid w:val="009024D9"/>
    <w:rsid w:val="009029DC"/>
    <w:rsid w:val="00906F89"/>
    <w:rsid w:val="00907FC5"/>
    <w:rsid w:val="00914213"/>
    <w:rsid w:val="00920FC2"/>
    <w:rsid w:val="00925B3F"/>
    <w:rsid w:val="00926066"/>
    <w:rsid w:val="00936075"/>
    <w:rsid w:val="00936A2B"/>
    <w:rsid w:val="00936ED0"/>
    <w:rsid w:val="00943590"/>
    <w:rsid w:val="0094440D"/>
    <w:rsid w:val="00956722"/>
    <w:rsid w:val="00956874"/>
    <w:rsid w:val="00967488"/>
    <w:rsid w:val="00967551"/>
    <w:rsid w:val="00967EAF"/>
    <w:rsid w:val="00974C53"/>
    <w:rsid w:val="00981A5F"/>
    <w:rsid w:val="009873A0"/>
    <w:rsid w:val="009927AF"/>
    <w:rsid w:val="009A296E"/>
    <w:rsid w:val="009A4204"/>
    <w:rsid w:val="009A612B"/>
    <w:rsid w:val="009A6DE7"/>
    <w:rsid w:val="009A78FD"/>
    <w:rsid w:val="009B2682"/>
    <w:rsid w:val="009B3A26"/>
    <w:rsid w:val="009C2A3A"/>
    <w:rsid w:val="009C3ED0"/>
    <w:rsid w:val="009C6305"/>
    <w:rsid w:val="009C6CA2"/>
    <w:rsid w:val="009D0EB2"/>
    <w:rsid w:val="009D22CB"/>
    <w:rsid w:val="009D75F5"/>
    <w:rsid w:val="009F22D3"/>
    <w:rsid w:val="00A00E8B"/>
    <w:rsid w:val="00A02B08"/>
    <w:rsid w:val="00A044BB"/>
    <w:rsid w:val="00A06E95"/>
    <w:rsid w:val="00A14E8E"/>
    <w:rsid w:val="00A26AC1"/>
    <w:rsid w:val="00A26C9E"/>
    <w:rsid w:val="00A3153C"/>
    <w:rsid w:val="00A33B1C"/>
    <w:rsid w:val="00A359DC"/>
    <w:rsid w:val="00A42EF8"/>
    <w:rsid w:val="00A508F2"/>
    <w:rsid w:val="00A51051"/>
    <w:rsid w:val="00A54498"/>
    <w:rsid w:val="00A5711B"/>
    <w:rsid w:val="00A651E0"/>
    <w:rsid w:val="00A66912"/>
    <w:rsid w:val="00A831D7"/>
    <w:rsid w:val="00A859ED"/>
    <w:rsid w:val="00A90C10"/>
    <w:rsid w:val="00A93A1B"/>
    <w:rsid w:val="00AA2395"/>
    <w:rsid w:val="00AA284F"/>
    <w:rsid w:val="00AA7247"/>
    <w:rsid w:val="00AC02DA"/>
    <w:rsid w:val="00AC2116"/>
    <w:rsid w:val="00AC31A7"/>
    <w:rsid w:val="00AC3FCD"/>
    <w:rsid w:val="00AC4DA2"/>
    <w:rsid w:val="00AD29ED"/>
    <w:rsid w:val="00AD7299"/>
    <w:rsid w:val="00AE09F4"/>
    <w:rsid w:val="00AE1E21"/>
    <w:rsid w:val="00AF4619"/>
    <w:rsid w:val="00AF771D"/>
    <w:rsid w:val="00AF7D79"/>
    <w:rsid w:val="00B020D5"/>
    <w:rsid w:val="00B1502B"/>
    <w:rsid w:val="00B16079"/>
    <w:rsid w:val="00B1730B"/>
    <w:rsid w:val="00B1740F"/>
    <w:rsid w:val="00B3477E"/>
    <w:rsid w:val="00B34A6A"/>
    <w:rsid w:val="00B429AE"/>
    <w:rsid w:val="00B5137D"/>
    <w:rsid w:val="00B538BF"/>
    <w:rsid w:val="00B66AFD"/>
    <w:rsid w:val="00B71E40"/>
    <w:rsid w:val="00B72613"/>
    <w:rsid w:val="00B76743"/>
    <w:rsid w:val="00B905AA"/>
    <w:rsid w:val="00BA12C2"/>
    <w:rsid w:val="00BA4F2E"/>
    <w:rsid w:val="00BB1C1C"/>
    <w:rsid w:val="00BB2555"/>
    <w:rsid w:val="00BC1F64"/>
    <w:rsid w:val="00BC59D7"/>
    <w:rsid w:val="00BE1A23"/>
    <w:rsid w:val="00BE659E"/>
    <w:rsid w:val="00BE7224"/>
    <w:rsid w:val="00BF1B5A"/>
    <w:rsid w:val="00C02FFC"/>
    <w:rsid w:val="00C130E7"/>
    <w:rsid w:val="00C148A5"/>
    <w:rsid w:val="00C178B3"/>
    <w:rsid w:val="00C30976"/>
    <w:rsid w:val="00C316F0"/>
    <w:rsid w:val="00C32EEB"/>
    <w:rsid w:val="00C36FEB"/>
    <w:rsid w:val="00C409B9"/>
    <w:rsid w:val="00C42E52"/>
    <w:rsid w:val="00C43F6C"/>
    <w:rsid w:val="00C43F9A"/>
    <w:rsid w:val="00C539BD"/>
    <w:rsid w:val="00C555CC"/>
    <w:rsid w:val="00C658E2"/>
    <w:rsid w:val="00C70770"/>
    <w:rsid w:val="00C744E9"/>
    <w:rsid w:val="00C80CD4"/>
    <w:rsid w:val="00C845B7"/>
    <w:rsid w:val="00C905CA"/>
    <w:rsid w:val="00C90CFC"/>
    <w:rsid w:val="00C913EC"/>
    <w:rsid w:val="00C94C03"/>
    <w:rsid w:val="00C9637E"/>
    <w:rsid w:val="00CA2571"/>
    <w:rsid w:val="00CB5874"/>
    <w:rsid w:val="00CD2DBA"/>
    <w:rsid w:val="00CE5414"/>
    <w:rsid w:val="00CE6FA4"/>
    <w:rsid w:val="00CF45B1"/>
    <w:rsid w:val="00CF6571"/>
    <w:rsid w:val="00D01C42"/>
    <w:rsid w:val="00D01F72"/>
    <w:rsid w:val="00D04A4C"/>
    <w:rsid w:val="00D1030B"/>
    <w:rsid w:val="00D12D83"/>
    <w:rsid w:val="00D13A73"/>
    <w:rsid w:val="00D13FB0"/>
    <w:rsid w:val="00D166C9"/>
    <w:rsid w:val="00D22470"/>
    <w:rsid w:val="00D33019"/>
    <w:rsid w:val="00D42CA5"/>
    <w:rsid w:val="00D46CF6"/>
    <w:rsid w:val="00D47507"/>
    <w:rsid w:val="00D47C62"/>
    <w:rsid w:val="00D50F32"/>
    <w:rsid w:val="00D553BE"/>
    <w:rsid w:val="00D561C8"/>
    <w:rsid w:val="00D57DCE"/>
    <w:rsid w:val="00D57EC3"/>
    <w:rsid w:val="00D630F4"/>
    <w:rsid w:val="00D64147"/>
    <w:rsid w:val="00D65483"/>
    <w:rsid w:val="00D667C7"/>
    <w:rsid w:val="00D729AC"/>
    <w:rsid w:val="00D73FD5"/>
    <w:rsid w:val="00D80E1C"/>
    <w:rsid w:val="00D932D9"/>
    <w:rsid w:val="00D96A2B"/>
    <w:rsid w:val="00DA215C"/>
    <w:rsid w:val="00DA3554"/>
    <w:rsid w:val="00DA38CD"/>
    <w:rsid w:val="00DA7F0F"/>
    <w:rsid w:val="00DB0A26"/>
    <w:rsid w:val="00DB7786"/>
    <w:rsid w:val="00DD0084"/>
    <w:rsid w:val="00DD0109"/>
    <w:rsid w:val="00DD42F5"/>
    <w:rsid w:val="00DE080C"/>
    <w:rsid w:val="00DE0DEE"/>
    <w:rsid w:val="00DE13A1"/>
    <w:rsid w:val="00DE4809"/>
    <w:rsid w:val="00DE5C27"/>
    <w:rsid w:val="00DF31CE"/>
    <w:rsid w:val="00DF43C3"/>
    <w:rsid w:val="00DF53D6"/>
    <w:rsid w:val="00DF71B1"/>
    <w:rsid w:val="00DF7F1E"/>
    <w:rsid w:val="00E01FAC"/>
    <w:rsid w:val="00E06A06"/>
    <w:rsid w:val="00E0796C"/>
    <w:rsid w:val="00E10678"/>
    <w:rsid w:val="00E12A00"/>
    <w:rsid w:val="00E14DB1"/>
    <w:rsid w:val="00E2089E"/>
    <w:rsid w:val="00E230F0"/>
    <w:rsid w:val="00E3319B"/>
    <w:rsid w:val="00E34514"/>
    <w:rsid w:val="00E44E34"/>
    <w:rsid w:val="00E529B2"/>
    <w:rsid w:val="00E5628E"/>
    <w:rsid w:val="00E60E52"/>
    <w:rsid w:val="00E65368"/>
    <w:rsid w:val="00E74020"/>
    <w:rsid w:val="00E854D8"/>
    <w:rsid w:val="00E93CF4"/>
    <w:rsid w:val="00E95FD1"/>
    <w:rsid w:val="00E963E3"/>
    <w:rsid w:val="00EA4397"/>
    <w:rsid w:val="00EA5325"/>
    <w:rsid w:val="00EA6659"/>
    <w:rsid w:val="00EC57A1"/>
    <w:rsid w:val="00EC739C"/>
    <w:rsid w:val="00ED0125"/>
    <w:rsid w:val="00ED3FC0"/>
    <w:rsid w:val="00ED5B03"/>
    <w:rsid w:val="00EE5D78"/>
    <w:rsid w:val="00EF031D"/>
    <w:rsid w:val="00EF1437"/>
    <w:rsid w:val="00EF1B7D"/>
    <w:rsid w:val="00EF2B9C"/>
    <w:rsid w:val="00EF3123"/>
    <w:rsid w:val="00EF6526"/>
    <w:rsid w:val="00F03F3A"/>
    <w:rsid w:val="00F05574"/>
    <w:rsid w:val="00F1040E"/>
    <w:rsid w:val="00F10831"/>
    <w:rsid w:val="00F22EF5"/>
    <w:rsid w:val="00F2634E"/>
    <w:rsid w:val="00F2796F"/>
    <w:rsid w:val="00F33B18"/>
    <w:rsid w:val="00F40B4C"/>
    <w:rsid w:val="00F41AF2"/>
    <w:rsid w:val="00F425E3"/>
    <w:rsid w:val="00F428C7"/>
    <w:rsid w:val="00F45817"/>
    <w:rsid w:val="00F45EC2"/>
    <w:rsid w:val="00F5075A"/>
    <w:rsid w:val="00F52D86"/>
    <w:rsid w:val="00F54938"/>
    <w:rsid w:val="00F5623B"/>
    <w:rsid w:val="00F65D0F"/>
    <w:rsid w:val="00F67BD6"/>
    <w:rsid w:val="00F72995"/>
    <w:rsid w:val="00F87A0D"/>
    <w:rsid w:val="00F920FD"/>
    <w:rsid w:val="00F93EB6"/>
    <w:rsid w:val="00F95F10"/>
    <w:rsid w:val="00FA6C20"/>
    <w:rsid w:val="00FB39A4"/>
    <w:rsid w:val="00FC1F84"/>
    <w:rsid w:val="00FC2C23"/>
    <w:rsid w:val="00FD1DD5"/>
    <w:rsid w:val="00FE1302"/>
    <w:rsid w:val="00FE1404"/>
    <w:rsid w:val="00FE4F63"/>
    <w:rsid w:val="00FF138F"/>
    <w:rsid w:val="00FF7C9A"/>
    <w:rsid w:val="00FF7E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306"/>
    <w:rPr>
      <w:sz w:val="24"/>
      <w:szCs w:val="20"/>
    </w:rPr>
  </w:style>
  <w:style w:type="paragraph" w:styleId="Heading1">
    <w:name w:val="heading 1"/>
    <w:basedOn w:val="Normal"/>
    <w:next w:val="Normal"/>
    <w:link w:val="Heading1Char"/>
    <w:uiPriority w:val="99"/>
    <w:qFormat/>
    <w:rsid w:val="00503306"/>
    <w:pPr>
      <w:keepNext/>
      <w:jc w:val="center"/>
      <w:outlineLvl w:val="0"/>
    </w:pPr>
    <w:rPr>
      <w:rFonts w:ascii="HelveticaLT" w:hAnsi="HelveticaLT"/>
      <w:caps/>
      <w:sz w:val="32"/>
    </w:rPr>
  </w:style>
  <w:style w:type="paragraph" w:styleId="Heading2">
    <w:name w:val="heading 2"/>
    <w:basedOn w:val="Normal"/>
    <w:next w:val="Normal"/>
    <w:link w:val="Heading2Char"/>
    <w:uiPriority w:val="99"/>
    <w:qFormat/>
    <w:rsid w:val="00503306"/>
    <w:pPr>
      <w:keepNext/>
      <w:jc w:val="center"/>
      <w:outlineLvl w:val="1"/>
    </w:pPr>
    <w:rPr>
      <w:b/>
      <w:caps/>
    </w:rPr>
  </w:style>
  <w:style w:type="paragraph" w:styleId="Heading3">
    <w:name w:val="heading 3"/>
    <w:basedOn w:val="Normal"/>
    <w:next w:val="Normal"/>
    <w:link w:val="Heading3Char"/>
    <w:uiPriority w:val="99"/>
    <w:qFormat/>
    <w:rsid w:val="00C90C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A2A8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24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25B3F"/>
    <w:rPr>
      <w:rFonts w:cs="Times New Roman"/>
      <w:b/>
      <w:caps/>
      <w:sz w:val="24"/>
      <w:lang w:val="lt-LT" w:eastAsia="lt-LT"/>
    </w:rPr>
  </w:style>
  <w:style w:type="character" w:customStyle="1" w:styleId="Heading3Char">
    <w:name w:val="Heading 3 Char"/>
    <w:basedOn w:val="DefaultParagraphFont"/>
    <w:link w:val="Heading3"/>
    <w:uiPriority w:val="99"/>
    <w:semiHidden/>
    <w:locked/>
    <w:rsid w:val="00AA72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7247"/>
    <w:rPr>
      <w:rFonts w:ascii="Calibri" w:hAnsi="Calibri" w:cs="Times New Roman"/>
      <w:b/>
      <w:bCs/>
      <w:sz w:val="28"/>
      <w:szCs w:val="28"/>
    </w:rPr>
  </w:style>
  <w:style w:type="paragraph" w:styleId="Header">
    <w:name w:val="header"/>
    <w:aliases w:val="Char,Diagrama"/>
    <w:basedOn w:val="Normal"/>
    <w:link w:val="HeaderChar1"/>
    <w:uiPriority w:val="99"/>
    <w:rsid w:val="00503306"/>
    <w:pPr>
      <w:tabs>
        <w:tab w:val="center" w:pos="4153"/>
        <w:tab w:val="right" w:pos="8306"/>
      </w:tabs>
    </w:pPr>
  </w:style>
  <w:style w:type="character" w:customStyle="1" w:styleId="HeaderChar">
    <w:name w:val="Header Char"/>
    <w:aliases w:val="Char Char,Diagrama Char"/>
    <w:basedOn w:val="DefaultParagraphFont"/>
    <w:link w:val="Header"/>
    <w:uiPriority w:val="99"/>
    <w:semiHidden/>
    <w:locked/>
    <w:rsid w:val="00E95FD1"/>
    <w:rPr>
      <w:rFonts w:ascii="Courier New" w:hAnsi="Courier New" w:cs="Courier New"/>
      <w:lang w:val="lt-LT" w:eastAsia="lt-LT" w:bidi="ar-SA"/>
    </w:rPr>
  </w:style>
  <w:style w:type="character" w:customStyle="1" w:styleId="HeaderChar1">
    <w:name w:val="Header Char1"/>
    <w:aliases w:val="Char Char1,Diagrama Char1"/>
    <w:basedOn w:val="DefaultParagraphFont"/>
    <w:link w:val="Header"/>
    <w:uiPriority w:val="99"/>
    <w:locked/>
    <w:rsid w:val="00C409B9"/>
    <w:rPr>
      <w:rFonts w:cs="Times New Roman"/>
      <w:sz w:val="24"/>
      <w:lang w:val="lt-LT" w:eastAsia="lt-LT"/>
    </w:rPr>
  </w:style>
  <w:style w:type="character" w:styleId="PageNumber">
    <w:name w:val="page number"/>
    <w:basedOn w:val="DefaultParagraphFont"/>
    <w:uiPriority w:val="99"/>
    <w:rsid w:val="00503306"/>
    <w:rPr>
      <w:rFonts w:cs="Times New Roman"/>
    </w:rPr>
  </w:style>
  <w:style w:type="paragraph" w:styleId="Footer">
    <w:name w:val="footer"/>
    <w:basedOn w:val="Normal"/>
    <w:link w:val="FooterChar"/>
    <w:uiPriority w:val="99"/>
    <w:rsid w:val="00503306"/>
    <w:pPr>
      <w:tabs>
        <w:tab w:val="center" w:pos="4153"/>
        <w:tab w:val="right" w:pos="8306"/>
      </w:tabs>
    </w:pPr>
  </w:style>
  <w:style w:type="character" w:customStyle="1" w:styleId="FooterChar">
    <w:name w:val="Footer Char"/>
    <w:basedOn w:val="DefaultParagraphFont"/>
    <w:link w:val="Footer"/>
    <w:uiPriority w:val="99"/>
    <w:semiHidden/>
    <w:locked/>
    <w:rsid w:val="00AA7247"/>
    <w:rPr>
      <w:rFonts w:cs="Times New Roman"/>
      <w:sz w:val="20"/>
      <w:szCs w:val="20"/>
    </w:rPr>
  </w:style>
  <w:style w:type="paragraph" w:styleId="BodyTextIndent">
    <w:name w:val="Body Text Indent"/>
    <w:basedOn w:val="Normal"/>
    <w:link w:val="BodyTextIndentChar"/>
    <w:uiPriority w:val="99"/>
    <w:rsid w:val="00503306"/>
    <w:pPr>
      <w:spacing w:before="120"/>
      <w:ind w:left="4536"/>
      <w:jc w:val="center"/>
    </w:pPr>
  </w:style>
  <w:style w:type="character" w:customStyle="1" w:styleId="BodyTextIndentChar">
    <w:name w:val="Body Text Indent Char"/>
    <w:basedOn w:val="DefaultParagraphFont"/>
    <w:link w:val="BodyTextIndent"/>
    <w:uiPriority w:val="99"/>
    <w:locked/>
    <w:rsid w:val="00C905CA"/>
    <w:rPr>
      <w:rFonts w:cs="Times New Roman"/>
      <w:sz w:val="24"/>
      <w:lang w:val="lt-LT" w:eastAsia="lt-LT"/>
    </w:rPr>
  </w:style>
  <w:style w:type="paragraph" w:styleId="BodyText">
    <w:name w:val="Body Text"/>
    <w:basedOn w:val="Normal"/>
    <w:link w:val="BodyTextChar"/>
    <w:uiPriority w:val="99"/>
    <w:rsid w:val="00E06A06"/>
    <w:pPr>
      <w:spacing w:after="120"/>
    </w:pPr>
  </w:style>
  <w:style w:type="character" w:customStyle="1" w:styleId="BodyTextChar">
    <w:name w:val="Body Text Char"/>
    <w:basedOn w:val="DefaultParagraphFont"/>
    <w:link w:val="BodyText"/>
    <w:uiPriority w:val="99"/>
    <w:locked/>
    <w:rsid w:val="00F428C7"/>
    <w:rPr>
      <w:rFonts w:cs="Times New Roman"/>
      <w:sz w:val="24"/>
    </w:rPr>
  </w:style>
  <w:style w:type="paragraph" w:styleId="NormalWeb">
    <w:name w:val="Normal (Web)"/>
    <w:basedOn w:val="Normal"/>
    <w:uiPriority w:val="99"/>
    <w:rsid w:val="00E06A06"/>
    <w:pPr>
      <w:spacing w:before="100" w:beforeAutospacing="1" w:after="100" w:afterAutospacing="1"/>
    </w:pPr>
    <w:rPr>
      <w:szCs w:val="24"/>
      <w:lang w:val="en-GB" w:eastAsia="en-US"/>
    </w:rPr>
  </w:style>
  <w:style w:type="paragraph" w:styleId="BodyTextIndent2">
    <w:name w:val="Body Text Indent 2"/>
    <w:basedOn w:val="Normal"/>
    <w:link w:val="BodyTextIndent2Char"/>
    <w:uiPriority w:val="99"/>
    <w:rsid w:val="008A2661"/>
    <w:pPr>
      <w:spacing w:after="120" w:line="480" w:lineRule="auto"/>
      <w:ind w:left="283"/>
    </w:pPr>
  </w:style>
  <w:style w:type="character" w:customStyle="1" w:styleId="BodyTextIndent2Char">
    <w:name w:val="Body Text Indent 2 Char"/>
    <w:basedOn w:val="DefaultParagraphFont"/>
    <w:link w:val="BodyTextIndent2"/>
    <w:uiPriority w:val="99"/>
    <w:locked/>
    <w:rsid w:val="00AA7247"/>
    <w:rPr>
      <w:rFonts w:cs="Times New Roman"/>
      <w:sz w:val="20"/>
      <w:szCs w:val="20"/>
    </w:rPr>
  </w:style>
  <w:style w:type="paragraph" w:styleId="BodyText2">
    <w:name w:val="Body Text 2"/>
    <w:basedOn w:val="Normal"/>
    <w:link w:val="BodyText2Char"/>
    <w:uiPriority w:val="99"/>
    <w:rsid w:val="00C90CFC"/>
    <w:pPr>
      <w:spacing w:after="120" w:line="480" w:lineRule="auto"/>
    </w:pPr>
  </w:style>
  <w:style w:type="character" w:customStyle="1" w:styleId="BodyText2Char">
    <w:name w:val="Body Text 2 Char"/>
    <w:basedOn w:val="DefaultParagraphFont"/>
    <w:link w:val="BodyText2"/>
    <w:uiPriority w:val="99"/>
    <w:semiHidden/>
    <w:locked/>
    <w:rsid w:val="00AA7247"/>
    <w:rPr>
      <w:rFonts w:cs="Times New Roman"/>
      <w:sz w:val="20"/>
      <w:szCs w:val="20"/>
    </w:rPr>
  </w:style>
  <w:style w:type="table" w:styleId="TableGrid">
    <w:name w:val="Table Grid"/>
    <w:basedOn w:val="TableNorma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465D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A7247"/>
    <w:rPr>
      <w:rFonts w:cs="Times New Roman"/>
      <w:sz w:val="16"/>
      <w:szCs w:val="16"/>
    </w:rPr>
  </w:style>
  <w:style w:type="paragraph" w:styleId="HTMLPreformatted">
    <w:name w:val="HTML Preformatted"/>
    <w:basedOn w:val="Normal"/>
    <w:link w:val="HTMLPreformattedChar"/>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AA7247"/>
    <w:rPr>
      <w:rFonts w:ascii="Courier New" w:hAnsi="Courier New" w:cs="Courier New"/>
      <w:sz w:val="20"/>
      <w:szCs w:val="20"/>
    </w:rPr>
  </w:style>
  <w:style w:type="paragraph" w:styleId="BlockText">
    <w:name w:val="Block Text"/>
    <w:basedOn w:val="Normal"/>
    <w:uiPriority w:val="99"/>
    <w:rsid w:val="00E5628E"/>
    <w:pPr>
      <w:spacing w:line="360" w:lineRule="atLeast"/>
      <w:ind w:left="-142" w:right="-142" w:firstLine="851"/>
      <w:jc w:val="both"/>
    </w:pPr>
  </w:style>
  <w:style w:type="paragraph" w:customStyle="1" w:styleId="CharChar1Diagrama">
    <w:name w:val="Char Char1 Diagrama"/>
    <w:basedOn w:val="Normal"/>
    <w:uiPriority w:val="99"/>
    <w:rsid w:val="00702DBE"/>
    <w:pPr>
      <w:spacing w:after="160" w:line="240" w:lineRule="exact"/>
    </w:pPr>
    <w:rPr>
      <w:rFonts w:ascii="Tahoma" w:hAnsi="Tahoma"/>
      <w:sz w:val="20"/>
      <w:lang w:val="en-US" w:eastAsia="en-US"/>
    </w:rPr>
  </w:style>
  <w:style w:type="paragraph" w:customStyle="1" w:styleId="statymopavad">
    <w:name w:val="Ástatymo pavad."/>
    <w:basedOn w:val="Normal"/>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Normal"/>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BalloonText">
    <w:name w:val="Balloon Text"/>
    <w:basedOn w:val="Normal"/>
    <w:link w:val="BalloonTextChar"/>
    <w:uiPriority w:val="99"/>
    <w:semiHidden/>
    <w:rsid w:val="00F27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247"/>
    <w:rPr>
      <w:rFonts w:cs="Times New Roman"/>
      <w:sz w:val="2"/>
    </w:rPr>
  </w:style>
  <w:style w:type="paragraph" w:styleId="PlainText">
    <w:name w:val="Plain Text"/>
    <w:basedOn w:val="Normal"/>
    <w:link w:val="PlainTextChar"/>
    <w:uiPriority w:val="99"/>
    <w:rsid w:val="005B74F3"/>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sid w:val="00AA7247"/>
    <w:rPr>
      <w:rFonts w:ascii="Courier New" w:hAnsi="Courier New" w:cs="Courier New"/>
      <w:sz w:val="20"/>
      <w:szCs w:val="20"/>
    </w:rPr>
  </w:style>
  <w:style w:type="character" w:styleId="Hyperlink">
    <w:name w:val="Hyperlink"/>
    <w:basedOn w:val="DefaultParagraphFont"/>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BodyText3">
    <w:name w:val="Body Text 3"/>
    <w:basedOn w:val="Normal"/>
    <w:link w:val="BodyText3Char"/>
    <w:uiPriority w:val="99"/>
    <w:rsid w:val="00EC739C"/>
    <w:pPr>
      <w:spacing w:after="120"/>
    </w:pPr>
    <w:rPr>
      <w:sz w:val="16"/>
      <w:szCs w:val="16"/>
    </w:rPr>
  </w:style>
  <w:style w:type="character" w:customStyle="1" w:styleId="BodyText3Char">
    <w:name w:val="Body Text 3 Char"/>
    <w:basedOn w:val="DefaultParagraphFont"/>
    <w:link w:val="BodyText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Normal"/>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Strong">
    <w:name w:val="Strong"/>
    <w:basedOn w:val="DefaultParagraphFont"/>
    <w:uiPriority w:val="99"/>
    <w:qFormat/>
    <w:rsid w:val="0071780B"/>
    <w:rPr>
      <w:rFonts w:cs="Times New Roman"/>
      <w:b/>
    </w:rPr>
  </w:style>
  <w:style w:type="paragraph" w:customStyle="1" w:styleId="Preformatted">
    <w:name w:val="Preformatted"/>
    <w:basedOn w:val="Normal"/>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phasis">
    <w:name w:val="Emphasis"/>
    <w:basedOn w:val="DefaultParagraphFont"/>
    <w:uiPriority w:val="99"/>
    <w:qFormat/>
    <w:rsid w:val="00A00E8B"/>
    <w:rPr>
      <w:rFonts w:cs="Times New Roman"/>
      <w:i/>
    </w:rPr>
  </w:style>
  <w:style w:type="paragraph" w:customStyle="1" w:styleId="TableContents">
    <w:name w:val="Table Contents"/>
    <w:basedOn w:val="Normal"/>
    <w:uiPriority w:val="99"/>
    <w:rsid w:val="00A00E8B"/>
    <w:pPr>
      <w:widowControl w:val="0"/>
      <w:suppressLineNumbers/>
      <w:suppressAutoHyphens/>
    </w:pPr>
    <w:rPr>
      <w:rFonts w:eastAsia="Arial Unicode MS"/>
      <w:szCs w:val="24"/>
    </w:rPr>
  </w:style>
  <w:style w:type="paragraph" w:customStyle="1" w:styleId="Style1">
    <w:name w:val="Style1"/>
    <w:basedOn w:val="Normal"/>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styleId="Caption">
    <w:name w:val="caption"/>
    <w:basedOn w:val="Normal"/>
    <w:uiPriority w:val="99"/>
    <w:qFormat/>
    <w:locked/>
    <w:rsid w:val="001A375D"/>
    <w:rPr>
      <w:b/>
      <w:bCs/>
      <w:sz w:val="20"/>
    </w:rPr>
  </w:style>
  <w:style w:type="character" w:styleId="HTMLCite">
    <w:name w:val="HTML Cite"/>
    <w:basedOn w:val="DefaultParagraphFont"/>
    <w:uiPriority w:val="99"/>
    <w:rsid w:val="001A375D"/>
    <w:rPr>
      <w:rFonts w:cs="Times New Roman"/>
      <w:i/>
    </w:rPr>
  </w:style>
  <w:style w:type="character" w:styleId="FootnoteReference">
    <w:name w:val="footnote reference"/>
    <w:basedOn w:val="DefaultParagraphFont"/>
    <w:uiPriority w:val="99"/>
    <w:rsid w:val="001A375D"/>
    <w:rPr>
      <w:rFonts w:cs="Times New Roman"/>
      <w:vertAlign w:val="superscript"/>
    </w:rPr>
  </w:style>
  <w:style w:type="paragraph" w:styleId="CommentText">
    <w:name w:val="annotation text"/>
    <w:basedOn w:val="Normal"/>
    <w:link w:val="CommentTextChar"/>
    <w:uiPriority w:val="99"/>
    <w:semiHidden/>
    <w:rsid w:val="001A375D"/>
    <w:rPr>
      <w:rFonts w:ascii="Calibri" w:hAnsi="Calibri"/>
      <w:sz w:val="20"/>
      <w:lang w:eastAsia="en-US"/>
    </w:rPr>
  </w:style>
  <w:style w:type="character" w:customStyle="1" w:styleId="CommentTextChar">
    <w:name w:val="Comment Text Char"/>
    <w:basedOn w:val="DefaultParagraphFont"/>
    <w:link w:val="CommentText"/>
    <w:uiPriority w:val="99"/>
    <w:semiHidden/>
    <w:locked/>
    <w:rsid w:val="001A375D"/>
    <w:rPr>
      <w:rFonts w:ascii="Calibri" w:eastAsia="Times New Roman" w:hAnsi="Calibri" w:cs="Times New Roman"/>
      <w:sz w:val="20"/>
      <w:szCs w:val="20"/>
      <w:lang w:eastAsia="en-US"/>
    </w:rPr>
  </w:style>
  <w:style w:type="character" w:customStyle="1" w:styleId="CommentSubjectChar">
    <w:name w:val="Comment Subject Char"/>
    <w:basedOn w:val="CommentTextChar"/>
    <w:link w:val="CommentSubject"/>
    <w:uiPriority w:val="99"/>
    <w:semiHidden/>
    <w:locked/>
    <w:rsid w:val="001A375D"/>
    <w:rPr>
      <w:b/>
      <w:bCs/>
    </w:rPr>
  </w:style>
  <w:style w:type="paragraph" w:styleId="CommentSubject">
    <w:name w:val="annotation subject"/>
    <w:basedOn w:val="CommentText"/>
    <w:next w:val="CommentText"/>
    <w:link w:val="CommentSubjectChar"/>
    <w:uiPriority w:val="99"/>
    <w:semiHidden/>
    <w:rsid w:val="001A375D"/>
    <w:rPr>
      <w:b/>
      <w:bCs/>
    </w:rPr>
  </w:style>
  <w:style w:type="character" w:customStyle="1" w:styleId="CommentSubjectChar1">
    <w:name w:val="Comment Subject Char1"/>
    <w:basedOn w:val="CommentTextChar"/>
    <w:link w:val="CommentSubject"/>
    <w:uiPriority w:val="99"/>
    <w:semiHidden/>
    <w:rsid w:val="00975515"/>
    <w:rPr>
      <w:b/>
      <w:bCs/>
    </w:rPr>
  </w:style>
  <w:style w:type="character" w:customStyle="1" w:styleId="KomentarotemaDiagrama1">
    <w:name w:val="Komentaro tema Diagrama1"/>
    <w:basedOn w:val="CommentTextChar"/>
    <w:uiPriority w:val="99"/>
    <w:semiHidden/>
    <w:rsid w:val="001A375D"/>
    <w:rPr>
      <w:b/>
      <w:bCs/>
    </w:rPr>
  </w:style>
</w:styles>
</file>

<file path=word/webSettings.xml><?xml version="1.0" encoding="utf-8"?>
<w:webSettings xmlns:r="http://schemas.openxmlformats.org/officeDocument/2006/relationships" xmlns:w="http://schemas.openxmlformats.org/wordprocessingml/2006/main">
  <w:divs>
    <w:div w:id="1211724959">
      <w:marLeft w:val="0"/>
      <w:marRight w:val="0"/>
      <w:marTop w:val="0"/>
      <w:marBottom w:val="0"/>
      <w:divBdr>
        <w:top w:val="none" w:sz="0" w:space="0" w:color="auto"/>
        <w:left w:val="none" w:sz="0" w:space="0" w:color="auto"/>
        <w:bottom w:val="none" w:sz="0" w:space="0" w:color="auto"/>
        <w:right w:val="none" w:sz="0" w:space="0" w:color="auto"/>
      </w:divBdr>
    </w:div>
    <w:div w:id="1211724960">
      <w:marLeft w:val="0"/>
      <w:marRight w:val="0"/>
      <w:marTop w:val="0"/>
      <w:marBottom w:val="0"/>
      <w:divBdr>
        <w:top w:val="none" w:sz="0" w:space="0" w:color="auto"/>
        <w:left w:val="none" w:sz="0" w:space="0" w:color="auto"/>
        <w:bottom w:val="none" w:sz="0" w:space="0" w:color="auto"/>
        <w:right w:val="none" w:sz="0" w:space="0" w:color="auto"/>
      </w:divBdr>
    </w:div>
    <w:div w:id="1211724961">
      <w:marLeft w:val="0"/>
      <w:marRight w:val="0"/>
      <w:marTop w:val="0"/>
      <w:marBottom w:val="0"/>
      <w:divBdr>
        <w:top w:val="none" w:sz="0" w:space="0" w:color="auto"/>
        <w:left w:val="none" w:sz="0" w:space="0" w:color="auto"/>
        <w:bottom w:val="none" w:sz="0" w:space="0" w:color="auto"/>
        <w:right w:val="none" w:sz="0" w:space="0" w:color="auto"/>
      </w:divBdr>
    </w:div>
    <w:div w:id="1211724962">
      <w:marLeft w:val="0"/>
      <w:marRight w:val="0"/>
      <w:marTop w:val="0"/>
      <w:marBottom w:val="0"/>
      <w:divBdr>
        <w:top w:val="none" w:sz="0" w:space="0" w:color="auto"/>
        <w:left w:val="none" w:sz="0" w:space="0" w:color="auto"/>
        <w:bottom w:val="none" w:sz="0" w:space="0" w:color="auto"/>
        <w:right w:val="none" w:sz="0" w:space="0" w:color="auto"/>
      </w:divBdr>
    </w:div>
    <w:div w:id="1211724963">
      <w:marLeft w:val="0"/>
      <w:marRight w:val="0"/>
      <w:marTop w:val="0"/>
      <w:marBottom w:val="0"/>
      <w:divBdr>
        <w:top w:val="none" w:sz="0" w:space="0" w:color="auto"/>
        <w:left w:val="none" w:sz="0" w:space="0" w:color="auto"/>
        <w:bottom w:val="none" w:sz="0" w:space="0" w:color="auto"/>
        <w:right w:val="none" w:sz="0" w:space="0" w:color="auto"/>
      </w:divBdr>
    </w:div>
    <w:div w:id="121172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229451" TargetMode="External"/><Relationship Id="rId18" Type="http://schemas.openxmlformats.org/officeDocument/2006/relationships/hyperlink" Target="http://www3.lrs.lt/pls/inter/dokpaieska.showdoc_l?p_id=385362" TargetMode="External"/><Relationship Id="rId26" Type="http://schemas.openxmlformats.org/officeDocument/2006/relationships/hyperlink" Target="http://www3.lrs.lt/pls/inter/dokpaieska.showdoc_l?p_id=37503" TargetMode="External"/><Relationship Id="rId39" Type="http://schemas.openxmlformats.org/officeDocument/2006/relationships/hyperlink" Target="http://www3.lrs.lt/pls/inter/dokpaieska.showdoc_l?p_id=267313" TargetMode="External"/><Relationship Id="rId21" Type="http://schemas.openxmlformats.org/officeDocument/2006/relationships/hyperlink" Target="http://www3.lrs.lt/pls/inter/dokpaieska.showdoc_l?p_id=48770" TargetMode="External"/><Relationship Id="rId34" Type="http://schemas.openxmlformats.org/officeDocument/2006/relationships/hyperlink" Target="http://www3.lrs.lt/pls/inter/dokpaieska.showdoc_l?p_id=28356" TargetMode="External"/><Relationship Id="rId42" Type="http://schemas.openxmlformats.org/officeDocument/2006/relationships/hyperlink" Target="http://www3.lrs.lt/pls/inter/dokpaieska.showdoc_l?p_id=378051" TargetMode="External"/><Relationship Id="rId47" Type="http://schemas.openxmlformats.org/officeDocument/2006/relationships/hyperlink" Target="http://www3.lrs.lt/pls/inter/dokpaieska.showdoc_l?p_id=416096" TargetMode="External"/><Relationship Id="rId50" Type="http://schemas.openxmlformats.org/officeDocument/2006/relationships/hyperlink" Target="http://www3.lrs.lt/pls/inter/dokpaieska.showdoc_l?p_id=410505" TargetMode="External"/><Relationship Id="rId55" Type="http://schemas.openxmlformats.org/officeDocument/2006/relationships/header" Target="header6.xml"/><Relationship Id="rId63" Type="http://schemas.openxmlformats.org/officeDocument/2006/relationships/theme" Target="theme/theme1.xml"/><Relationship Id="rId7" Type="http://schemas.openxmlformats.org/officeDocument/2006/relationships/hyperlink" Target="http://www3.lrs.lt/pls/inter/dokpaieska.showdoc_l?p_id=403231" TargetMode="External"/><Relationship Id="rId2" Type="http://schemas.openxmlformats.org/officeDocument/2006/relationships/styles" Target="styles.xml"/><Relationship Id="rId16" Type="http://schemas.openxmlformats.org/officeDocument/2006/relationships/hyperlink" Target="http://www3.lrs.lt/pls/inter/dokpaieska.showdoc_l?p_id=146046" TargetMode="External"/><Relationship Id="rId20" Type="http://schemas.openxmlformats.org/officeDocument/2006/relationships/hyperlink" Target="http://www3.lrs.lt/pls/inter/dokpaieska.showdoc_l?p_id=34169" TargetMode="External"/><Relationship Id="rId29" Type="http://schemas.openxmlformats.org/officeDocument/2006/relationships/hyperlink" Target="http://www3.lrs.lt/pls/inter/dokpaieska.showdoc_l?p_id=68391" TargetMode="External"/><Relationship Id="rId41" Type="http://schemas.openxmlformats.org/officeDocument/2006/relationships/hyperlink" Target="http://www3.lrs.lt/pls/inter/dokpaieska.showdoc_l?p_id=377390" TargetMode="External"/><Relationship Id="rId54" Type="http://schemas.openxmlformats.org/officeDocument/2006/relationships/header" Target="header5.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403231" TargetMode="External"/><Relationship Id="rId24" Type="http://schemas.openxmlformats.org/officeDocument/2006/relationships/hyperlink" Target="http://www3.lrs.lt/pls/inter/dokpaieska.showdoc_l?p_id=99898" TargetMode="External"/><Relationship Id="rId32" Type="http://schemas.openxmlformats.org/officeDocument/2006/relationships/hyperlink" Target="http://www3.lrs.lt/pls/inter/dokpaieska.showdoc_l?p_id=5905" TargetMode="External"/><Relationship Id="rId37" Type="http://schemas.openxmlformats.org/officeDocument/2006/relationships/hyperlink" Target="http://www3.lrs.lt/pls/inter/dokpaieska.showdoc_l?p_id=165856" TargetMode="External"/><Relationship Id="rId40" Type="http://schemas.openxmlformats.org/officeDocument/2006/relationships/hyperlink" Target="http://www3.lrs.lt/pls/inter/dokpaieska.showdoc_l?p_id=376087" TargetMode="External"/><Relationship Id="rId45" Type="http://schemas.openxmlformats.org/officeDocument/2006/relationships/hyperlink" Target="http://www3.lrs.lt/pls/inter/dokpaieska.showdoc_l?p_id=335252" TargetMode="External"/><Relationship Id="rId53" Type="http://schemas.openxmlformats.org/officeDocument/2006/relationships/header" Target="header4.xml"/><Relationship Id="rId58" Type="http://schemas.openxmlformats.org/officeDocument/2006/relationships/hyperlink" Target="http://www3.lrs.lt/pls/inter/dokpaieska.showdoc_l?p_id=267313" TargetMode="External"/><Relationship Id="rId5" Type="http://schemas.openxmlformats.org/officeDocument/2006/relationships/footnotes" Target="footnotes.xml"/><Relationship Id="rId15" Type="http://schemas.openxmlformats.org/officeDocument/2006/relationships/hyperlink" Target="http://www3.lrs.lt/pls/inter/dokpaieska.showdoc_l?p_id=223448" TargetMode="External"/><Relationship Id="rId23" Type="http://schemas.openxmlformats.org/officeDocument/2006/relationships/hyperlink" Target="http://www3.lrs.lt/pls/inter/dokpaieska.showdoc_l?p_id=321395" TargetMode="External"/><Relationship Id="rId28" Type="http://schemas.openxmlformats.org/officeDocument/2006/relationships/hyperlink" Target="http://www3.lrs.lt/pls/inter/dokpaieska.showdoc_l?p_id=29546" TargetMode="External"/><Relationship Id="rId36" Type="http://schemas.openxmlformats.org/officeDocument/2006/relationships/hyperlink" Target="http://www3.lrs.lt/pls/inter/dokpaieska.showdoc_l?p_id=18311" TargetMode="External"/><Relationship Id="rId49" Type="http://schemas.openxmlformats.org/officeDocument/2006/relationships/hyperlink" Target="http://www3.lrs.lt/pls/inter/dokpaieska.showdoc_l?p_id=424791" TargetMode="External"/><Relationship Id="rId57" Type="http://schemas.openxmlformats.org/officeDocument/2006/relationships/hyperlink" Target="http://www3.lrs.lt/pls/inter/dokpaieska.showdoc_l?p_id=395105" TargetMode="External"/><Relationship Id="rId61" Type="http://schemas.openxmlformats.org/officeDocument/2006/relationships/hyperlink" Target="http://www3.lrs.lt/pls/inter/dokpaieska.showdoc_l?p_id=288240" TargetMode="External"/><Relationship Id="rId10" Type="http://schemas.openxmlformats.org/officeDocument/2006/relationships/header" Target="header3.xml"/><Relationship Id="rId19" Type="http://schemas.openxmlformats.org/officeDocument/2006/relationships/hyperlink" Target="http://www3.lrs.lt/pls/inter/dokpaieska.showdoc_l?p_id=333778" TargetMode="External"/><Relationship Id="rId31" Type="http://schemas.openxmlformats.org/officeDocument/2006/relationships/hyperlink" Target="http://www3.lrs.lt/pls/inter/dokpaieska.showdoc_l?p_id=359503" TargetMode="External"/><Relationship Id="rId44" Type="http://schemas.openxmlformats.org/officeDocument/2006/relationships/hyperlink" Target="http://www3.lrs.lt/pls/inter/dokpaieska.showdoc_l?p_id=419301" TargetMode="External"/><Relationship Id="rId52" Type="http://schemas.openxmlformats.org/officeDocument/2006/relationships/hyperlink" Target="javascript:window.open%28%22http://www3.lrs.lt/pls/inter3/dokpaieska.showdoc_l?p_id=292682&amp;p_query=&amp;p_tr2=%22%2C%22%22%2C%22directories=1,location=1,menubar=1,resizable=1,scrollbars=1,status=1,titlebar=1,toolbar=1%22%29%3B%20void%280%29%3B" TargetMode="External"/><Relationship Id="rId60" Type="http://schemas.openxmlformats.org/officeDocument/2006/relationships/hyperlink" Target="http://www3.lrs.lt/pls/inter/dokpaieska.showdoc_l?p_id=29268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3.lrs.lt/pls/inter/dokpaieska.showdoc_l?p_id=24500" TargetMode="External"/><Relationship Id="rId22" Type="http://schemas.openxmlformats.org/officeDocument/2006/relationships/hyperlink" Target="http://www3.lrs.lt/pls/inter/dokpaieska.showdoc_l?p_id=82575" TargetMode="External"/><Relationship Id="rId27" Type="http://schemas.openxmlformats.org/officeDocument/2006/relationships/hyperlink" Target="http://www3.lrs.lt/pls/inter/dokpaieska.showdoc_l?p_id=272725" TargetMode="External"/><Relationship Id="rId30" Type="http://schemas.openxmlformats.org/officeDocument/2006/relationships/hyperlink" Target="http://www3.lrs.lt/pls/inter/dokpaieska.showdoc_l?p_id=31932" TargetMode="External"/><Relationship Id="rId35" Type="http://schemas.openxmlformats.org/officeDocument/2006/relationships/hyperlink" Target="http://www3.lrs.lt/pls/inter/dokpaieska.showdoc_l?p_id=197457" TargetMode="External"/><Relationship Id="rId43" Type="http://schemas.openxmlformats.org/officeDocument/2006/relationships/hyperlink" Target="http://www3.lrs.lt/pls/inter/dokpaieska.showdoc_l?p_id=377672" TargetMode="External"/><Relationship Id="rId48" Type="http://schemas.openxmlformats.org/officeDocument/2006/relationships/hyperlink" Target="http://www3.lrs.lt/pls/inter/dokpaieska.showdoc_l?p_id=270342" TargetMode="External"/><Relationship Id="rId56" Type="http://schemas.openxmlformats.org/officeDocument/2006/relationships/hyperlink" Target="http://www3.lrs.lt/pls/inter/dokpaieska.showdoc_l?p_id=1480" TargetMode="External"/><Relationship Id="rId8" Type="http://schemas.openxmlformats.org/officeDocument/2006/relationships/header" Target="header1.xml"/><Relationship Id="rId51" Type="http://schemas.openxmlformats.org/officeDocument/2006/relationships/hyperlink" Target="http://www3.lrs.lt/pls/inter/dokpaieska.showdoc_l?p_id=406685" TargetMode="External"/><Relationship Id="rId3" Type="http://schemas.openxmlformats.org/officeDocument/2006/relationships/settings" Target="settings.xml"/><Relationship Id="rId12" Type="http://schemas.openxmlformats.org/officeDocument/2006/relationships/hyperlink" Target="http://www3.lrs.lt/pls/inter/dokpaieska.showdoc_l?p_id=17752" TargetMode="External"/><Relationship Id="rId17" Type="http://schemas.openxmlformats.org/officeDocument/2006/relationships/hyperlink" Target="http://www3.lrs.lt/pls/inter/dokpaieska.showdoc_l?p_id=278474" TargetMode="External"/><Relationship Id="rId25" Type="http://schemas.openxmlformats.org/officeDocument/2006/relationships/hyperlink" Target="http://www3.lrs.lt/pls/inter/dokpaieska.showdoc_l?p_id=323622" TargetMode="External"/><Relationship Id="rId33" Type="http://schemas.openxmlformats.org/officeDocument/2006/relationships/hyperlink" Target="http://www3.lrs.lt/pls/inter/dokpaieska.showdoc_l?p_id=69452" TargetMode="External"/><Relationship Id="rId38" Type="http://schemas.openxmlformats.org/officeDocument/2006/relationships/hyperlink" Target="http://www3.lrs.lt/pls/inter/dokpaieska.showdoc_l?p_id=319609" TargetMode="External"/><Relationship Id="rId46" Type="http://schemas.openxmlformats.org/officeDocument/2006/relationships/hyperlink" Target="http://www3.lrs.lt/pls/inter/dokpaieska.showdoc_l?p_id=433325" TargetMode="External"/><Relationship Id="rId59" Type="http://schemas.openxmlformats.org/officeDocument/2006/relationships/hyperlink" Target="http://www3.lrs.lt/pls/inter/dokpaieska.showdoc_l?p_id=948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31528</Words>
  <Characters>17971</Characters>
  <Application>Microsoft Office Outlook</Application>
  <DocSecurity>0</DocSecurity>
  <Lines>0</Lines>
  <Paragraphs>0</Paragraphs>
  <ScaleCrop>false</ScaleCrop>
  <Company>LRVK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PRIKLAUSOMYBĖS LIGŲ PREVENCIJOS, GYDYMO, REABILITACIJOS IR REINTEGRACIJOS PASLAUGŲ SISTEMOS SUKŪRIMO KONCEPCIJOS (GAIRIŲ) PATVIRTINIMO</dc:title>
  <dc:subject/>
  <dc:creator>lrvk</dc:creator>
  <cp:keywords/>
  <dc:description/>
  <cp:lastModifiedBy>V.Palaimiene</cp:lastModifiedBy>
  <cp:revision>2</cp:revision>
  <cp:lastPrinted>2012-10-10T10:35:00Z</cp:lastPrinted>
  <dcterms:created xsi:type="dcterms:W3CDTF">2013-05-20T07:29:00Z</dcterms:created>
  <dcterms:modified xsi:type="dcterms:W3CDTF">2013-05-20T07:29:00Z</dcterms:modified>
</cp:coreProperties>
</file>