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9" w:rsidRDefault="00AD2FD9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5.2pt;margin-top:-9.65pt;width:43.2pt;height:53.85pt;z-index:251658240;visibility:visible">
            <v:imagedata r:id="rId7" o:title=""/>
            <w10:wrap type="square" side="left"/>
          </v:shape>
        </w:pict>
      </w:r>
    </w:p>
    <w:p w:rsidR="00AD2FD9" w:rsidRDefault="00AD2FD9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D2FD9" w:rsidRDefault="00AD2FD9" w:rsidP="003077A5">
      <w:pPr>
        <w:keepNext/>
        <w:jc w:val="center"/>
        <w:outlineLvl w:val="0"/>
        <w:rPr>
          <w:b/>
          <w:sz w:val="28"/>
          <w:szCs w:val="28"/>
        </w:rPr>
      </w:pPr>
    </w:p>
    <w:p w:rsidR="00AD2FD9" w:rsidRPr="00CB7939" w:rsidRDefault="00AD2FD9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D2FD9" w:rsidRDefault="00AD2FD9" w:rsidP="003077A5">
      <w:pPr>
        <w:keepNext/>
        <w:jc w:val="center"/>
        <w:outlineLvl w:val="1"/>
        <w:rPr>
          <w:b/>
        </w:rPr>
      </w:pPr>
    </w:p>
    <w:p w:rsidR="00AD2FD9" w:rsidRPr="00CB7939" w:rsidRDefault="00AD2FD9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D2FD9" w:rsidRPr="001D3C7E" w:rsidRDefault="00AD2FD9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jaunimo centro nuostatų patvirtinimo</w:t>
      </w:r>
    </w:p>
    <w:p w:rsidR="00AD2FD9" w:rsidRDefault="00AD2FD9" w:rsidP="003077A5">
      <w:pPr>
        <w:jc w:val="center"/>
      </w:pPr>
    </w:p>
    <w:p w:rsidR="00AD2FD9" w:rsidRPr="003C09F9" w:rsidRDefault="00AD2FD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gegužės 30 d. </w:t>
      </w:r>
      <w:r w:rsidRPr="003C09F9">
        <w:t>Nr.</w:t>
      </w:r>
      <w:r>
        <w:t xml:space="preserve"> T2-116</w:t>
      </w:r>
    </w:p>
    <w:p w:rsidR="00AD2FD9" w:rsidRDefault="00AD2FD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D2FD9" w:rsidRDefault="00AD2FD9" w:rsidP="003077A5">
      <w:pPr>
        <w:jc w:val="center"/>
        <w:rPr>
          <w:b/>
          <w:sz w:val="28"/>
          <w:szCs w:val="28"/>
        </w:rPr>
      </w:pPr>
    </w:p>
    <w:p w:rsidR="00AD2FD9" w:rsidRDefault="00AD2FD9" w:rsidP="003077A5">
      <w:pPr>
        <w:jc w:val="center"/>
      </w:pPr>
    </w:p>
    <w:p w:rsidR="00AD2FD9" w:rsidRPr="00D0213F" w:rsidRDefault="00AD2FD9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4 dalimi,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AD2FD9" w:rsidRDefault="00AD2FD9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jaunimo centro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</w:t>
      </w:r>
      <w:bookmarkStart w:id="0" w:name="_GoBack"/>
      <w:bookmarkEnd w:id="0"/>
      <w:r w:rsidRPr="00223952">
        <w:rPr>
          <w:color w:val="000000"/>
          <w:sz w:val="24"/>
          <w:szCs w:val="24"/>
        </w:rPr>
        <w:t>pridedama).</w:t>
      </w:r>
    </w:p>
    <w:p w:rsidR="00AD2FD9" w:rsidRDefault="00AD2FD9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Aleksą Bagdonavičių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jaunimo centro</w:t>
      </w:r>
      <w:r>
        <w:rPr>
          <w:sz w:val="24"/>
          <w:szCs w:val="24"/>
        </w:rPr>
        <w:t xml:space="preserve"> direktorių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AD2FD9" w:rsidRPr="00223952" w:rsidRDefault="00AD2FD9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tarybos 2009 m. liepos 23 d. sprendimo Nr. T2-275 „Dėl </w:t>
      </w:r>
      <w:r>
        <w:rPr>
          <w:sz w:val="24"/>
          <w:szCs w:val="24"/>
        </w:rPr>
        <w:t>Klaipėdos vaikų ir jaunimo teatro-klubo „Aušra“ ir choreografijos studijos „Inkarėlis“ reorganizavimo ir Klaipėdos jaunimo centro nuostatų patvirtinimo“ 2 punktą.</w:t>
      </w:r>
    </w:p>
    <w:p w:rsidR="00AD2FD9" w:rsidRPr="005B1D4A" w:rsidRDefault="00AD2FD9" w:rsidP="00F015DC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D2FD9" w:rsidTr="00181E3E">
        <w:tc>
          <w:tcPr>
            <w:tcW w:w="7338" w:type="dxa"/>
          </w:tcPr>
          <w:p w:rsidR="00AD2FD9" w:rsidRDefault="00AD2FD9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D2FD9" w:rsidRDefault="00AD2FD9" w:rsidP="00181E3E">
            <w:pPr>
              <w:jc w:val="right"/>
            </w:pPr>
            <w:r>
              <w:t>Vytautas Grubliauskas</w:t>
            </w:r>
          </w:p>
        </w:tc>
      </w:tr>
    </w:tbl>
    <w:p w:rsidR="00AD2FD9" w:rsidRDefault="00AD2FD9" w:rsidP="003077A5">
      <w:pPr>
        <w:jc w:val="both"/>
      </w:pPr>
    </w:p>
    <w:p w:rsidR="00AD2FD9" w:rsidRDefault="00AD2FD9" w:rsidP="003077A5">
      <w:pPr>
        <w:tabs>
          <w:tab w:val="left" w:pos="7560"/>
        </w:tabs>
        <w:jc w:val="both"/>
      </w:pPr>
    </w:p>
    <w:p w:rsidR="00AD2FD9" w:rsidRDefault="00AD2FD9" w:rsidP="003077A5">
      <w:pPr>
        <w:tabs>
          <w:tab w:val="left" w:pos="7560"/>
        </w:tabs>
        <w:jc w:val="both"/>
      </w:pPr>
    </w:p>
    <w:p w:rsidR="00AD2FD9" w:rsidRDefault="00AD2FD9" w:rsidP="003077A5">
      <w:pPr>
        <w:tabs>
          <w:tab w:val="left" w:pos="7560"/>
        </w:tabs>
        <w:jc w:val="both"/>
      </w:pPr>
    </w:p>
    <w:p w:rsidR="00AD2FD9" w:rsidRDefault="00AD2FD9" w:rsidP="003077A5">
      <w:pPr>
        <w:tabs>
          <w:tab w:val="left" w:pos="7560"/>
        </w:tabs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p w:rsidR="00AD2FD9" w:rsidRDefault="00AD2FD9" w:rsidP="003077A5">
      <w:pPr>
        <w:jc w:val="both"/>
      </w:pPr>
    </w:p>
    <w:sectPr w:rsidR="00AD2FD9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D9" w:rsidRDefault="00AD2FD9">
      <w:r>
        <w:separator/>
      </w:r>
    </w:p>
  </w:endnote>
  <w:endnote w:type="continuationSeparator" w:id="0">
    <w:p w:rsidR="00AD2FD9" w:rsidRDefault="00AD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D9" w:rsidRDefault="00AD2FD9">
      <w:r>
        <w:separator/>
      </w:r>
    </w:p>
  </w:footnote>
  <w:footnote w:type="continuationSeparator" w:id="0">
    <w:p w:rsidR="00AD2FD9" w:rsidRDefault="00AD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9" w:rsidRDefault="00AD2F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FD9" w:rsidRDefault="00AD2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9" w:rsidRDefault="00AD2F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FD9" w:rsidRDefault="00AD2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4DEA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706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DDD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DA5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2FC0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D6F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F9F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4FA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FD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9FD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FC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728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V.Palaimiene</cp:lastModifiedBy>
  <cp:revision>2</cp:revision>
  <cp:lastPrinted>2013-05-30T12:47:00Z</cp:lastPrinted>
  <dcterms:created xsi:type="dcterms:W3CDTF">2013-06-03T11:19:00Z</dcterms:created>
  <dcterms:modified xsi:type="dcterms:W3CDTF">2013-06-03T11:19:00Z</dcterms:modified>
</cp:coreProperties>
</file>