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94" w:rsidRPr="00416C0D" w:rsidRDefault="00B55F94" w:rsidP="00416C0D">
      <w:pPr>
        <w:spacing w:after="0" w:line="240" w:lineRule="auto"/>
        <w:jc w:val="both"/>
        <w:rPr>
          <w:rFonts w:ascii="Times New Roman" w:hAnsi="Times New Roman"/>
          <w:sz w:val="24"/>
          <w:szCs w:val="24"/>
          <w:lang w:eastAsia="lt-LT"/>
        </w:rPr>
      </w:pPr>
    </w:p>
    <w:p w:rsidR="00B55F94" w:rsidRPr="00416C0D" w:rsidRDefault="00B55F94" w:rsidP="00416C0D">
      <w:pPr>
        <w:spacing w:after="0" w:line="240" w:lineRule="auto"/>
        <w:jc w:val="center"/>
        <w:rPr>
          <w:rFonts w:ascii="Times New Roman" w:hAnsi="Times New Roman"/>
          <w:b/>
          <w:sz w:val="24"/>
          <w:szCs w:val="24"/>
          <w:lang w:eastAsia="lt-LT"/>
        </w:rPr>
      </w:pPr>
      <w:r w:rsidRPr="00416C0D">
        <w:rPr>
          <w:rFonts w:ascii="Times New Roman" w:hAnsi="Times New Roman"/>
          <w:b/>
          <w:sz w:val="24"/>
          <w:szCs w:val="24"/>
          <w:lang w:eastAsia="lt-LT"/>
        </w:rPr>
        <w:t>AIŠKINAMASIS RAŠTAS</w:t>
      </w:r>
    </w:p>
    <w:p w:rsidR="00B55F94" w:rsidRPr="004208C7" w:rsidRDefault="00B55F94" w:rsidP="00BE74C3">
      <w:pPr>
        <w:spacing w:after="0" w:line="240" w:lineRule="auto"/>
        <w:jc w:val="center"/>
        <w:rPr>
          <w:rFonts w:ascii="Times New Roman" w:hAnsi="Times New Roman"/>
          <w:b/>
          <w:color w:val="000000"/>
          <w:sz w:val="24"/>
          <w:szCs w:val="24"/>
          <w:lang w:eastAsia="lt-LT"/>
        </w:rPr>
      </w:pPr>
      <w:r w:rsidRPr="004208C7">
        <w:rPr>
          <w:rFonts w:ascii="Times New Roman" w:hAnsi="Times New Roman"/>
          <w:b/>
          <w:color w:val="000000"/>
          <w:sz w:val="24"/>
          <w:szCs w:val="24"/>
          <w:lang w:eastAsia="lt-LT"/>
        </w:rPr>
        <w:t xml:space="preserve">DĖL KLAIPĖDOS MIESTO SAVIVALDYBĖS </w:t>
      </w:r>
      <w:r>
        <w:rPr>
          <w:rFonts w:ascii="Times New Roman" w:hAnsi="Times New Roman"/>
          <w:b/>
          <w:color w:val="000000"/>
          <w:sz w:val="24"/>
          <w:szCs w:val="24"/>
          <w:lang w:eastAsia="lt-LT"/>
        </w:rPr>
        <w:t>STRATEGINIO PLĖTROS PLANO ĮGYVENDINIMO PRIEŽIŪROS METODIKOS PATVIRTINIMO</w:t>
      </w:r>
    </w:p>
    <w:p w:rsidR="00B55F94" w:rsidRPr="004208C7" w:rsidRDefault="00B55F94" w:rsidP="00BE74C3">
      <w:pPr>
        <w:spacing w:after="0" w:line="240" w:lineRule="auto"/>
        <w:jc w:val="center"/>
        <w:rPr>
          <w:rFonts w:ascii="Times New Roman" w:hAnsi="Times New Roman"/>
          <w:b/>
          <w:color w:val="000000"/>
          <w:sz w:val="24"/>
          <w:szCs w:val="24"/>
          <w:lang w:eastAsia="lt-LT"/>
        </w:rPr>
      </w:pPr>
    </w:p>
    <w:p w:rsidR="00B55F94" w:rsidRPr="00416C0D" w:rsidRDefault="00B55F94" w:rsidP="00416C0D">
      <w:pPr>
        <w:keepNext/>
        <w:spacing w:before="120" w:after="120" w:line="240" w:lineRule="auto"/>
        <w:ind w:firstLine="720"/>
        <w:jc w:val="both"/>
        <w:outlineLvl w:val="1"/>
        <w:rPr>
          <w:rFonts w:ascii="Times New Roman" w:hAnsi="Times New Roman"/>
          <w:b/>
          <w:sz w:val="24"/>
          <w:szCs w:val="24"/>
          <w:lang w:eastAsia="lt-LT"/>
        </w:rPr>
      </w:pPr>
      <w:r w:rsidRPr="00416C0D">
        <w:rPr>
          <w:rFonts w:ascii="Times New Roman" w:hAnsi="Times New Roman"/>
          <w:b/>
          <w:sz w:val="24"/>
          <w:szCs w:val="24"/>
          <w:lang w:eastAsia="lt-LT"/>
        </w:rPr>
        <w:t>1. Sprendimo projekto esmė, tikslai ir uždaviniai.</w:t>
      </w:r>
    </w:p>
    <w:p w:rsidR="00B55F94" w:rsidRPr="00416C0D" w:rsidRDefault="00B55F94" w:rsidP="00416C0D">
      <w:pPr>
        <w:spacing w:after="0" w:line="240" w:lineRule="auto"/>
        <w:ind w:firstLine="720"/>
        <w:jc w:val="both"/>
        <w:rPr>
          <w:rFonts w:ascii="Times New Roman" w:hAnsi="Times New Roman"/>
          <w:lang w:eastAsia="lt-LT"/>
        </w:rPr>
      </w:pPr>
      <w:r w:rsidRPr="00416C0D">
        <w:rPr>
          <w:rFonts w:ascii="Times New Roman" w:hAnsi="Times New Roman"/>
          <w:sz w:val="24"/>
          <w:szCs w:val="24"/>
          <w:lang w:eastAsia="lt-LT"/>
        </w:rPr>
        <w:t xml:space="preserve">Sprendimo projekto tikslas – patvirtinti Klaipėdos miesto savivaldybės </w:t>
      </w:r>
      <w:r>
        <w:rPr>
          <w:rFonts w:ascii="Times New Roman" w:hAnsi="Times New Roman"/>
          <w:sz w:val="24"/>
          <w:szCs w:val="24"/>
          <w:lang w:eastAsia="lt-LT"/>
        </w:rPr>
        <w:t xml:space="preserve">strateginio plėtros plano (toliau – KSP) įgyvendinimo priežiūros metodiką, kurią naudojant bus matuojama KSP įgyvendinimo pažanga ir poveikis miesto raidai. </w:t>
      </w:r>
    </w:p>
    <w:p w:rsidR="00B55F94" w:rsidRPr="00416C0D" w:rsidRDefault="00B55F94" w:rsidP="00416C0D">
      <w:pPr>
        <w:keepNext/>
        <w:spacing w:before="120" w:after="120" w:line="240" w:lineRule="auto"/>
        <w:ind w:firstLine="720"/>
        <w:jc w:val="both"/>
        <w:outlineLvl w:val="1"/>
        <w:rPr>
          <w:rFonts w:ascii="Times New Roman" w:hAnsi="Times New Roman"/>
          <w:b/>
          <w:sz w:val="24"/>
          <w:szCs w:val="24"/>
          <w:lang w:eastAsia="lt-LT"/>
        </w:rPr>
      </w:pPr>
      <w:r w:rsidRPr="00416C0D">
        <w:rPr>
          <w:rFonts w:ascii="Times New Roman" w:hAnsi="Times New Roman"/>
          <w:b/>
          <w:sz w:val="24"/>
          <w:szCs w:val="24"/>
          <w:lang w:eastAsia="lt-LT"/>
        </w:rPr>
        <w:t>2. Projekto rengimo priežastys ir kuo remiantis parengtas sprendimo projektas.</w:t>
      </w:r>
    </w:p>
    <w:p w:rsidR="00B55F94" w:rsidRDefault="00B55F94" w:rsidP="00416C0D">
      <w:pPr>
        <w:spacing w:after="0" w:line="240" w:lineRule="auto"/>
        <w:ind w:firstLine="720"/>
        <w:jc w:val="both"/>
        <w:rPr>
          <w:rFonts w:ascii="Times New Roman" w:hAnsi="Times New Roman"/>
          <w:sz w:val="24"/>
          <w:szCs w:val="24"/>
          <w:lang w:eastAsia="lt-LT"/>
        </w:rPr>
      </w:pPr>
      <w:r w:rsidRPr="00A54687">
        <w:rPr>
          <w:rFonts w:ascii="Times New Roman" w:hAnsi="Times New Roman"/>
          <w:sz w:val="24"/>
          <w:szCs w:val="24"/>
          <w:lang w:eastAsia="lt-LT"/>
        </w:rPr>
        <w:t xml:space="preserve">Sprendimo projektas parengtas </w:t>
      </w:r>
      <w:r>
        <w:rPr>
          <w:rFonts w:ascii="Times New Roman" w:hAnsi="Times New Roman"/>
          <w:sz w:val="24"/>
          <w:szCs w:val="24"/>
          <w:lang w:eastAsia="lt-LT"/>
        </w:rPr>
        <w:t xml:space="preserve">dėl to, kad 2013 m. balandžio 26 d. Klaipėdos miesto savivaldybės sprendimu Nr. T2-79 „Dėl Klaipėdos miesto savivaldybės 2013-2020 metų strateginio plėtros plano patvirtinimo“ buvo patvirtintas strateginis plėtros planas naujam laikotarpiui, šio dokumento įgyvendinimo stebėsenai vykdyti reikia nustatyti Klaipėdos miesto strateginio plėtros plano įgyvendinimo stebėsenos vykdymo metodiką ir rodiklius. </w:t>
      </w:r>
    </w:p>
    <w:p w:rsidR="00B55F94" w:rsidRPr="00416C0D" w:rsidRDefault="00B55F94" w:rsidP="00416C0D">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Teikiamą tvirtinti dokumentą sudaro 2 dalys – </w:t>
      </w:r>
      <w:r w:rsidRPr="00037929">
        <w:rPr>
          <w:rFonts w:ascii="Times New Roman" w:hAnsi="Times New Roman"/>
          <w:i/>
          <w:sz w:val="24"/>
          <w:szCs w:val="24"/>
          <w:lang w:eastAsia="lt-LT"/>
        </w:rPr>
        <w:t>metodika</w:t>
      </w:r>
      <w:r>
        <w:rPr>
          <w:rFonts w:ascii="Times New Roman" w:hAnsi="Times New Roman"/>
          <w:sz w:val="24"/>
          <w:szCs w:val="24"/>
          <w:lang w:eastAsia="lt-LT"/>
        </w:rPr>
        <w:t xml:space="preserve">, kurioje apibrėžta KSP įgyvendinimo priežiūros struktūra bei procedūros ir metodikos priedas –  </w:t>
      </w:r>
      <w:r w:rsidRPr="00037929">
        <w:rPr>
          <w:rFonts w:ascii="Times New Roman" w:hAnsi="Times New Roman"/>
          <w:i/>
          <w:sz w:val="24"/>
          <w:szCs w:val="24"/>
          <w:lang w:eastAsia="lt-LT"/>
        </w:rPr>
        <w:t>rodiklių sistema</w:t>
      </w:r>
      <w:r>
        <w:rPr>
          <w:rFonts w:ascii="Times New Roman" w:hAnsi="Times New Roman"/>
          <w:sz w:val="24"/>
          <w:szCs w:val="24"/>
          <w:lang w:eastAsia="lt-LT"/>
        </w:rPr>
        <w:t>, kurioje išdėstyti 4 lygių: vizijos, tikslų, uždavinių bei priemonių rodikliai, jų esamos bei siektinos reikšmės, informacijos apie rodiklių reikšmes šaltiniai etc.</w:t>
      </w:r>
    </w:p>
    <w:p w:rsidR="00B55F94" w:rsidRPr="00416C0D" w:rsidRDefault="00B55F94" w:rsidP="00416C0D">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KSP įgyvendinimo priežiūros metodika ir jos priedas – rodiklių sistema </w:t>
      </w:r>
      <w:bookmarkStart w:id="0" w:name="_GoBack"/>
      <w:bookmarkEnd w:id="0"/>
      <w:r>
        <w:rPr>
          <w:rFonts w:ascii="Times New Roman" w:hAnsi="Times New Roman"/>
          <w:sz w:val="24"/>
          <w:szCs w:val="24"/>
          <w:lang w:eastAsia="lt-LT"/>
        </w:rPr>
        <w:t>- rengti lygiagrečiai su Klaipėdos miesto savivaldybės 2013-2020 metų strateginiu plėtros planu, rodiklių formuluotės bei siektinos reikšmės kelis kartus svarstytos</w:t>
      </w:r>
      <w:r w:rsidRPr="00416C0D">
        <w:rPr>
          <w:rFonts w:ascii="Times New Roman" w:hAnsi="Times New Roman"/>
          <w:sz w:val="24"/>
          <w:szCs w:val="24"/>
          <w:lang w:eastAsia="lt-LT"/>
        </w:rPr>
        <w:t xml:space="preserve"> Mero potvarkiu (2012 m. vasario 21 d. Nr. M-13) sudarytos</w:t>
      </w:r>
      <w:r>
        <w:rPr>
          <w:rFonts w:ascii="Times New Roman" w:hAnsi="Times New Roman"/>
          <w:sz w:val="24"/>
          <w:szCs w:val="24"/>
          <w:lang w:eastAsia="lt-LT"/>
        </w:rPr>
        <w:t>e</w:t>
      </w:r>
      <w:r w:rsidRPr="00416C0D">
        <w:rPr>
          <w:rFonts w:ascii="Times New Roman" w:hAnsi="Times New Roman"/>
          <w:sz w:val="24"/>
          <w:szCs w:val="24"/>
          <w:lang w:eastAsia="lt-LT"/>
        </w:rPr>
        <w:t xml:space="preserve"> penkios</w:t>
      </w:r>
      <w:r>
        <w:rPr>
          <w:rFonts w:ascii="Times New Roman" w:hAnsi="Times New Roman"/>
          <w:sz w:val="24"/>
          <w:szCs w:val="24"/>
          <w:lang w:eastAsia="lt-LT"/>
        </w:rPr>
        <w:t>e</w:t>
      </w:r>
      <w:r w:rsidRPr="00416C0D">
        <w:rPr>
          <w:rFonts w:ascii="Times New Roman" w:hAnsi="Times New Roman"/>
          <w:sz w:val="24"/>
          <w:szCs w:val="24"/>
          <w:lang w:eastAsia="lt-LT"/>
        </w:rPr>
        <w:t xml:space="preserve"> grupės</w:t>
      </w:r>
      <w:r>
        <w:rPr>
          <w:rFonts w:ascii="Times New Roman" w:hAnsi="Times New Roman"/>
          <w:sz w:val="24"/>
          <w:szCs w:val="24"/>
          <w:lang w:eastAsia="lt-LT"/>
        </w:rPr>
        <w:t>e</w:t>
      </w:r>
      <w:r w:rsidRPr="00416C0D">
        <w:rPr>
          <w:rFonts w:ascii="Times New Roman" w:hAnsi="Times New Roman"/>
          <w:sz w:val="24"/>
          <w:szCs w:val="24"/>
          <w:lang w:eastAsia="lt-LT"/>
        </w:rPr>
        <w:t xml:space="preserve">, kurių paskirtis – parengti strateginio plėtros plano projektą: </w:t>
      </w:r>
      <w:r w:rsidRPr="00416C0D">
        <w:rPr>
          <w:rFonts w:ascii="Times New Roman" w:hAnsi="Times New Roman"/>
          <w:color w:val="000000"/>
          <w:sz w:val="24"/>
          <w:szCs w:val="24"/>
          <w:lang w:eastAsia="lt-LT"/>
        </w:rPr>
        <w:t>Asmens ir visuomenės saugumo, socialinių reikalų ir sveikatos srities darbo grupė</w:t>
      </w:r>
      <w:r>
        <w:rPr>
          <w:rFonts w:ascii="Times New Roman" w:hAnsi="Times New Roman"/>
          <w:color w:val="000000"/>
          <w:sz w:val="24"/>
          <w:szCs w:val="24"/>
          <w:lang w:eastAsia="lt-LT"/>
        </w:rPr>
        <w:t>je</w:t>
      </w:r>
      <w:r w:rsidRPr="00416C0D">
        <w:rPr>
          <w:rFonts w:ascii="Times New Roman" w:hAnsi="Times New Roman"/>
          <w:color w:val="000000"/>
          <w:sz w:val="24"/>
          <w:szCs w:val="24"/>
          <w:lang w:eastAsia="lt-LT"/>
        </w:rPr>
        <w:t xml:space="preserve">; </w:t>
      </w:r>
      <w:r w:rsidRPr="00416C0D">
        <w:rPr>
          <w:rFonts w:ascii="Times New Roman" w:hAnsi="Times New Roman"/>
          <w:sz w:val="24"/>
          <w:szCs w:val="24"/>
          <w:lang w:eastAsia="lt-LT"/>
        </w:rPr>
        <w:t>Švietimo, kultūros,  sporto ir jaunimo reikalų srities darbo grupė</w:t>
      </w:r>
      <w:r>
        <w:rPr>
          <w:rFonts w:ascii="Times New Roman" w:hAnsi="Times New Roman"/>
          <w:sz w:val="24"/>
          <w:szCs w:val="24"/>
          <w:lang w:eastAsia="lt-LT"/>
        </w:rPr>
        <w:t>je</w:t>
      </w:r>
      <w:r w:rsidRPr="00416C0D">
        <w:rPr>
          <w:rFonts w:ascii="Times New Roman" w:hAnsi="Times New Roman"/>
          <w:sz w:val="24"/>
          <w:szCs w:val="24"/>
          <w:lang w:eastAsia="lt-LT"/>
        </w:rPr>
        <w:t>; Verslo ir turizmo srities darbo grupė</w:t>
      </w:r>
      <w:r>
        <w:rPr>
          <w:rFonts w:ascii="Times New Roman" w:hAnsi="Times New Roman"/>
          <w:sz w:val="24"/>
          <w:szCs w:val="24"/>
          <w:lang w:eastAsia="lt-LT"/>
        </w:rPr>
        <w:t>je</w:t>
      </w:r>
      <w:r w:rsidRPr="00416C0D">
        <w:rPr>
          <w:rFonts w:ascii="Times New Roman" w:hAnsi="Times New Roman"/>
          <w:sz w:val="24"/>
          <w:szCs w:val="24"/>
          <w:lang w:eastAsia="lt-LT"/>
        </w:rPr>
        <w:t>; Urbanistinio planavimo, aplinkosaugos ir infrastruktūros plėtros srities darbo grupė</w:t>
      </w:r>
      <w:r>
        <w:rPr>
          <w:rFonts w:ascii="Times New Roman" w:hAnsi="Times New Roman"/>
          <w:sz w:val="24"/>
          <w:szCs w:val="24"/>
          <w:lang w:eastAsia="lt-LT"/>
        </w:rPr>
        <w:t>je</w:t>
      </w:r>
      <w:r w:rsidRPr="00416C0D">
        <w:rPr>
          <w:rFonts w:ascii="Times New Roman" w:hAnsi="Times New Roman"/>
          <w:sz w:val="24"/>
          <w:szCs w:val="24"/>
          <w:lang w:eastAsia="lt-LT"/>
        </w:rPr>
        <w:t>; Savivaldybės teikiamų paslaugų bendrojo administravimo srities darbo grupė</w:t>
      </w:r>
      <w:r>
        <w:rPr>
          <w:rFonts w:ascii="Times New Roman" w:hAnsi="Times New Roman"/>
          <w:sz w:val="24"/>
          <w:szCs w:val="24"/>
          <w:lang w:eastAsia="lt-LT"/>
        </w:rPr>
        <w:t>je</w:t>
      </w:r>
      <w:r w:rsidRPr="00416C0D">
        <w:rPr>
          <w:rFonts w:ascii="Times New Roman" w:hAnsi="Times New Roman"/>
          <w:sz w:val="24"/>
          <w:szCs w:val="24"/>
          <w:lang w:eastAsia="lt-LT"/>
        </w:rPr>
        <w:t xml:space="preserve">. </w:t>
      </w:r>
    </w:p>
    <w:p w:rsidR="00B55F94" w:rsidRPr="00416C0D" w:rsidRDefault="00B55F94" w:rsidP="00416C0D">
      <w:pPr>
        <w:keepNext/>
        <w:spacing w:before="120" w:after="120" w:line="240" w:lineRule="auto"/>
        <w:ind w:firstLine="720"/>
        <w:jc w:val="both"/>
        <w:outlineLvl w:val="1"/>
        <w:rPr>
          <w:rFonts w:ascii="Times New Roman" w:hAnsi="Times New Roman"/>
          <w:b/>
          <w:sz w:val="24"/>
          <w:szCs w:val="24"/>
          <w:lang w:eastAsia="lt-LT"/>
        </w:rPr>
      </w:pPr>
      <w:r w:rsidRPr="00416C0D">
        <w:rPr>
          <w:rFonts w:ascii="Times New Roman" w:hAnsi="Times New Roman"/>
          <w:b/>
          <w:sz w:val="24"/>
          <w:szCs w:val="24"/>
          <w:lang w:eastAsia="lt-LT"/>
        </w:rPr>
        <w:t>3. Kokių rezultatų laukiama.</w:t>
      </w:r>
    </w:p>
    <w:p w:rsidR="00B55F94" w:rsidRPr="00416C0D" w:rsidRDefault="00B55F94" w:rsidP="00416C0D">
      <w:pPr>
        <w:spacing w:after="0" w:line="240" w:lineRule="auto"/>
        <w:ind w:firstLine="720"/>
        <w:jc w:val="both"/>
        <w:rPr>
          <w:rFonts w:ascii="Times New Roman" w:hAnsi="Times New Roman"/>
          <w:sz w:val="24"/>
          <w:szCs w:val="24"/>
          <w:lang w:eastAsia="lt-LT"/>
        </w:rPr>
      </w:pPr>
      <w:r w:rsidRPr="00416C0D">
        <w:rPr>
          <w:rFonts w:ascii="Times New Roman" w:hAnsi="Times New Roman"/>
          <w:sz w:val="24"/>
          <w:szCs w:val="24"/>
          <w:lang w:eastAsia="lt-LT"/>
        </w:rPr>
        <w:t xml:space="preserve">Patvirtinus </w:t>
      </w:r>
      <w:r>
        <w:rPr>
          <w:rFonts w:ascii="Times New Roman" w:hAnsi="Times New Roman"/>
          <w:sz w:val="24"/>
          <w:szCs w:val="24"/>
          <w:lang w:eastAsia="lt-LT"/>
        </w:rPr>
        <w:t>KSP</w:t>
      </w:r>
      <w:r w:rsidRPr="00984971">
        <w:rPr>
          <w:rFonts w:ascii="Times New Roman" w:hAnsi="Times New Roman"/>
          <w:sz w:val="24"/>
          <w:szCs w:val="24"/>
          <w:lang w:eastAsia="lt-LT"/>
        </w:rPr>
        <w:t xml:space="preserve"> </w:t>
      </w:r>
      <w:r>
        <w:rPr>
          <w:rFonts w:ascii="Times New Roman" w:hAnsi="Times New Roman"/>
          <w:sz w:val="24"/>
          <w:szCs w:val="24"/>
          <w:lang w:eastAsia="lt-LT"/>
        </w:rPr>
        <w:t>įgyvendinimo priežiūros metodiką bus apibrėžtos KSP įgyvendinimo priežiūros institucinė struktūra bei procedūros, nustatyti kelių lygmenų stebėsenos rodikliai, kuriuos naudojant bus matuojama KSP įgyvendinimo pažanga ir poveikis miesto plėtrai. Vadovaujantis KSP</w:t>
      </w:r>
      <w:r w:rsidRPr="00984971">
        <w:rPr>
          <w:rFonts w:ascii="Times New Roman" w:hAnsi="Times New Roman"/>
          <w:sz w:val="24"/>
          <w:szCs w:val="24"/>
          <w:lang w:eastAsia="lt-LT"/>
        </w:rPr>
        <w:t xml:space="preserve"> </w:t>
      </w:r>
      <w:r>
        <w:rPr>
          <w:rFonts w:ascii="Times New Roman" w:hAnsi="Times New Roman"/>
          <w:sz w:val="24"/>
          <w:szCs w:val="24"/>
          <w:lang w:eastAsia="lt-LT"/>
        </w:rPr>
        <w:t>įgyvendinimo priežiūros metodika, kasmet bus rengiamos ir savivaldybės tarybai bei miesto bendruomenei pristatomos KSP įgyvendinimo ataskaitos.</w:t>
      </w:r>
    </w:p>
    <w:p w:rsidR="00B55F94" w:rsidRPr="00416C0D" w:rsidRDefault="00B55F94" w:rsidP="00416C0D">
      <w:pPr>
        <w:keepNext/>
        <w:spacing w:before="120" w:after="120" w:line="240" w:lineRule="auto"/>
        <w:ind w:firstLine="720"/>
        <w:jc w:val="both"/>
        <w:outlineLvl w:val="1"/>
        <w:rPr>
          <w:rFonts w:ascii="Times New Roman" w:hAnsi="Times New Roman"/>
          <w:b/>
          <w:sz w:val="24"/>
          <w:szCs w:val="24"/>
          <w:lang w:eastAsia="lt-LT"/>
        </w:rPr>
      </w:pPr>
      <w:r w:rsidRPr="00416C0D">
        <w:rPr>
          <w:rFonts w:ascii="Times New Roman" w:hAnsi="Times New Roman"/>
          <w:b/>
          <w:sz w:val="24"/>
          <w:szCs w:val="24"/>
          <w:lang w:eastAsia="lt-LT"/>
        </w:rPr>
        <w:t>4. Sprendimo projekto rengimo metu gauti specialistų vertinimai.</w:t>
      </w:r>
    </w:p>
    <w:p w:rsidR="00B55F94" w:rsidRPr="00416C0D" w:rsidRDefault="00B55F94" w:rsidP="00416C0D">
      <w:pPr>
        <w:spacing w:after="0" w:line="240" w:lineRule="auto"/>
        <w:ind w:firstLine="720"/>
        <w:jc w:val="both"/>
        <w:rPr>
          <w:rFonts w:ascii="Times New Roman" w:hAnsi="Times New Roman"/>
          <w:sz w:val="24"/>
          <w:szCs w:val="24"/>
          <w:lang w:eastAsia="lt-LT"/>
        </w:rPr>
      </w:pPr>
      <w:r w:rsidRPr="00416C0D">
        <w:rPr>
          <w:rFonts w:ascii="Times New Roman" w:hAnsi="Times New Roman"/>
          <w:sz w:val="24"/>
          <w:szCs w:val="24"/>
          <w:lang w:eastAsia="lt-LT"/>
        </w:rPr>
        <w:t>Negauti.</w:t>
      </w:r>
    </w:p>
    <w:p w:rsidR="00B55F94" w:rsidRPr="00416C0D" w:rsidRDefault="00B55F94" w:rsidP="00416C0D">
      <w:pPr>
        <w:keepNext/>
        <w:spacing w:before="120" w:after="120" w:line="240" w:lineRule="auto"/>
        <w:ind w:firstLine="709"/>
        <w:jc w:val="both"/>
        <w:outlineLvl w:val="1"/>
        <w:rPr>
          <w:rFonts w:ascii="Times New Roman" w:hAnsi="Times New Roman"/>
          <w:b/>
          <w:sz w:val="24"/>
          <w:szCs w:val="24"/>
          <w:lang w:eastAsia="lt-LT"/>
        </w:rPr>
      </w:pPr>
      <w:r w:rsidRPr="00416C0D">
        <w:rPr>
          <w:rFonts w:ascii="Times New Roman" w:hAnsi="Times New Roman"/>
          <w:b/>
          <w:sz w:val="24"/>
          <w:szCs w:val="24"/>
          <w:lang w:eastAsia="lt-LT"/>
        </w:rPr>
        <w:t>5. Galimos teigiamos ar neigiamos sprendimo priėmimo pasekmės.</w:t>
      </w:r>
    </w:p>
    <w:p w:rsidR="00B55F94" w:rsidRPr="00416C0D" w:rsidRDefault="00B55F94" w:rsidP="00416C0D">
      <w:pPr>
        <w:tabs>
          <w:tab w:val="num" w:pos="360"/>
        </w:tabs>
        <w:spacing w:after="0" w:line="240" w:lineRule="auto"/>
        <w:ind w:firstLine="720"/>
        <w:rPr>
          <w:rFonts w:ascii="Times New Roman" w:hAnsi="Times New Roman"/>
          <w:sz w:val="24"/>
          <w:szCs w:val="24"/>
          <w:lang w:eastAsia="lt-LT"/>
        </w:rPr>
      </w:pPr>
      <w:r w:rsidRPr="00416C0D">
        <w:rPr>
          <w:rFonts w:ascii="Times New Roman" w:hAnsi="Times New Roman"/>
          <w:sz w:val="24"/>
          <w:szCs w:val="24"/>
          <w:lang w:eastAsia="lt-LT"/>
        </w:rPr>
        <w:t>Teigiamos pasekmės – bus patvirtinta</w:t>
      </w:r>
      <w:r>
        <w:rPr>
          <w:rFonts w:ascii="Times New Roman" w:hAnsi="Times New Roman"/>
          <w:sz w:val="24"/>
          <w:szCs w:val="24"/>
          <w:lang w:eastAsia="lt-LT"/>
        </w:rPr>
        <w:t xml:space="preserve"> metodika, kuria vadovaujantis bus stebimas KSP įgyvendinimas ir rengiamos stebėsenos ataskaitos</w:t>
      </w:r>
      <w:r w:rsidRPr="00416C0D">
        <w:rPr>
          <w:rFonts w:ascii="Times New Roman" w:hAnsi="Times New Roman"/>
          <w:sz w:val="24"/>
          <w:szCs w:val="24"/>
          <w:lang w:eastAsia="lt-LT"/>
        </w:rPr>
        <w:t>.</w:t>
      </w:r>
    </w:p>
    <w:p w:rsidR="00B55F94" w:rsidRPr="00416C0D" w:rsidRDefault="00B55F94" w:rsidP="00037929">
      <w:pPr>
        <w:spacing w:after="0" w:line="240" w:lineRule="auto"/>
        <w:ind w:firstLine="720"/>
        <w:jc w:val="both"/>
        <w:rPr>
          <w:rFonts w:ascii="Times New Roman" w:hAnsi="Times New Roman"/>
          <w:sz w:val="24"/>
          <w:szCs w:val="24"/>
          <w:lang w:eastAsia="lt-LT"/>
        </w:rPr>
      </w:pPr>
      <w:r w:rsidRPr="00416C0D">
        <w:rPr>
          <w:rFonts w:ascii="Times New Roman" w:hAnsi="Times New Roman"/>
          <w:sz w:val="24"/>
          <w:szCs w:val="24"/>
          <w:lang w:eastAsia="lt-LT"/>
        </w:rPr>
        <w:t>Neigiamų pasekmių nenumatoma.</w:t>
      </w:r>
    </w:p>
    <w:p w:rsidR="00B55F94" w:rsidRPr="00416C0D" w:rsidRDefault="00B55F94" w:rsidP="00416C0D">
      <w:pPr>
        <w:tabs>
          <w:tab w:val="num" w:pos="360"/>
        </w:tabs>
        <w:spacing w:after="0" w:line="240" w:lineRule="auto"/>
        <w:jc w:val="both"/>
        <w:rPr>
          <w:rFonts w:ascii="Times New Roman" w:hAnsi="Times New Roman"/>
          <w:sz w:val="24"/>
          <w:szCs w:val="24"/>
          <w:lang w:eastAsia="lt-LT"/>
        </w:rPr>
      </w:pPr>
    </w:p>
    <w:p w:rsidR="00B55F94" w:rsidRPr="00416C0D" w:rsidRDefault="00B55F94" w:rsidP="00416C0D">
      <w:pPr>
        <w:spacing w:after="0" w:line="360" w:lineRule="auto"/>
        <w:rPr>
          <w:rFonts w:ascii="Times New Roman" w:hAnsi="Times New Roman"/>
          <w:sz w:val="24"/>
          <w:szCs w:val="20"/>
          <w:lang w:eastAsia="lt-LT"/>
        </w:rPr>
      </w:pPr>
      <w:r w:rsidRPr="00416C0D">
        <w:rPr>
          <w:rFonts w:ascii="Times New Roman" w:hAnsi="Times New Roman"/>
          <w:sz w:val="24"/>
          <w:szCs w:val="20"/>
          <w:lang w:eastAsia="lt-LT"/>
        </w:rPr>
        <w:t>Strateginio planavimo skyriaus vedėja</w:t>
      </w:r>
      <w:r w:rsidRPr="00416C0D">
        <w:rPr>
          <w:rFonts w:ascii="Times New Roman" w:hAnsi="Times New Roman"/>
          <w:sz w:val="24"/>
          <w:szCs w:val="20"/>
          <w:lang w:eastAsia="lt-LT"/>
        </w:rPr>
        <w:tab/>
      </w:r>
      <w:r w:rsidRPr="00416C0D">
        <w:rPr>
          <w:rFonts w:ascii="Times New Roman" w:hAnsi="Times New Roman"/>
          <w:sz w:val="24"/>
          <w:szCs w:val="20"/>
          <w:lang w:eastAsia="lt-LT"/>
        </w:rPr>
        <w:tab/>
      </w:r>
      <w:r w:rsidRPr="00416C0D">
        <w:rPr>
          <w:rFonts w:ascii="Times New Roman" w:hAnsi="Times New Roman"/>
          <w:sz w:val="24"/>
          <w:szCs w:val="20"/>
          <w:lang w:eastAsia="lt-LT"/>
        </w:rPr>
        <w:tab/>
        <w:t xml:space="preserve">                          Indrė Butenienė</w:t>
      </w:r>
    </w:p>
    <w:p w:rsidR="00B55F94" w:rsidRDefault="00B55F94"/>
    <w:sectPr w:rsidR="00B55F94" w:rsidSect="0025794B">
      <w:pgSz w:w="11907" w:h="16839" w:code="9"/>
      <w:pgMar w:top="1134" w:right="567" w:bottom="567" w:left="1701" w:header="567" w:footer="14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3298B"/>
    <w:multiLevelType w:val="hybridMultilevel"/>
    <w:tmpl w:val="18CA4022"/>
    <w:lvl w:ilvl="0" w:tplc="172E911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795"/>
    <w:rsid w:val="00037929"/>
    <w:rsid w:val="00217209"/>
    <w:rsid w:val="0025794B"/>
    <w:rsid w:val="00367201"/>
    <w:rsid w:val="003E53FA"/>
    <w:rsid w:val="00416C0D"/>
    <w:rsid w:val="004208C7"/>
    <w:rsid w:val="00522DD7"/>
    <w:rsid w:val="007651E0"/>
    <w:rsid w:val="00984971"/>
    <w:rsid w:val="00A54687"/>
    <w:rsid w:val="00A92655"/>
    <w:rsid w:val="00B41795"/>
    <w:rsid w:val="00B55F94"/>
    <w:rsid w:val="00B731E2"/>
    <w:rsid w:val="00BE74C3"/>
    <w:rsid w:val="00D67F94"/>
    <w:rsid w:val="00E64BD5"/>
    <w:rsid w:val="00EC51F4"/>
    <w:rsid w:val="00FF15C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1803</Words>
  <Characters>1028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dcterms:created xsi:type="dcterms:W3CDTF">2013-07-12T10:48:00Z</dcterms:created>
  <dcterms:modified xsi:type="dcterms:W3CDTF">2013-07-12T10:48:00Z</dcterms:modified>
</cp:coreProperties>
</file>