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4A" w:rsidRPr="00CB7939" w:rsidRDefault="000B7C4A" w:rsidP="00F33612">
      <w:pPr>
        <w:keepNext/>
        <w:jc w:val="center"/>
        <w:outlineLvl w:val="0"/>
        <w:rPr>
          <w:b/>
          <w:sz w:val="28"/>
          <w:szCs w:val="28"/>
        </w:rPr>
      </w:pPr>
      <w:r w:rsidRPr="00CB7939">
        <w:rPr>
          <w:b/>
          <w:sz w:val="28"/>
          <w:szCs w:val="28"/>
        </w:rPr>
        <w:t>KLAIPĖDOS MIESTO SAVIVALDYBĖS TARYBA</w:t>
      </w:r>
    </w:p>
    <w:p w:rsidR="000B7C4A" w:rsidRPr="00FB5A61" w:rsidRDefault="000B7C4A" w:rsidP="00F33612">
      <w:pPr>
        <w:keepNext/>
        <w:jc w:val="center"/>
        <w:outlineLvl w:val="1"/>
        <w:rPr>
          <w:sz w:val="24"/>
          <w:szCs w:val="24"/>
        </w:rPr>
      </w:pPr>
    </w:p>
    <w:p w:rsidR="000B7C4A" w:rsidRPr="0007517A" w:rsidRDefault="000B7C4A" w:rsidP="0007517A">
      <w:pPr>
        <w:pStyle w:val="BodyText"/>
        <w:jc w:val="center"/>
        <w:rPr>
          <w:b/>
          <w:szCs w:val="24"/>
        </w:rPr>
      </w:pPr>
      <w:r w:rsidRPr="0007517A">
        <w:rPr>
          <w:b/>
          <w:szCs w:val="24"/>
        </w:rPr>
        <w:t>SPRENDIMAS</w:t>
      </w:r>
    </w:p>
    <w:p w:rsidR="000B7C4A" w:rsidRPr="00F33612" w:rsidRDefault="000B7C4A" w:rsidP="0007517A">
      <w:pPr>
        <w:pStyle w:val="BodyText"/>
        <w:jc w:val="center"/>
        <w:rPr>
          <w:szCs w:val="24"/>
        </w:rPr>
      </w:pPr>
      <w:r w:rsidRPr="00F067EA">
        <w:rPr>
          <w:b/>
          <w:szCs w:val="24"/>
        </w:rPr>
        <w:t>DĖL KLAIPĖDOS MIESTO SAVIVALDYBĖS TARYBOS 201</w:t>
      </w:r>
      <w:r>
        <w:rPr>
          <w:b/>
          <w:szCs w:val="24"/>
        </w:rPr>
        <w:t>2</w:t>
      </w:r>
      <w:r w:rsidRPr="00F067EA">
        <w:rPr>
          <w:b/>
          <w:szCs w:val="24"/>
        </w:rPr>
        <w:t xml:space="preserve"> M. </w:t>
      </w:r>
      <w:r>
        <w:rPr>
          <w:b/>
          <w:szCs w:val="24"/>
        </w:rPr>
        <w:t>BALANDŽIO 26</w:t>
      </w:r>
      <w:r w:rsidRPr="00F067EA">
        <w:rPr>
          <w:b/>
          <w:szCs w:val="24"/>
        </w:rPr>
        <w:t xml:space="preserve"> D. SPRENDIM</w:t>
      </w:r>
      <w:r>
        <w:rPr>
          <w:b/>
          <w:szCs w:val="24"/>
        </w:rPr>
        <w:t>O</w:t>
      </w:r>
      <w:r w:rsidRPr="00F067EA">
        <w:rPr>
          <w:b/>
          <w:szCs w:val="24"/>
        </w:rPr>
        <w:t xml:space="preserve"> NR. T2-</w:t>
      </w:r>
      <w:r>
        <w:rPr>
          <w:b/>
          <w:szCs w:val="24"/>
        </w:rPr>
        <w:t xml:space="preserve">113 </w:t>
      </w:r>
      <w:r w:rsidRPr="00873575">
        <w:rPr>
          <w:b/>
          <w:szCs w:val="24"/>
        </w:rPr>
        <w:t xml:space="preserve">„DĖL </w:t>
      </w:r>
      <w:r w:rsidRPr="00D56DEE">
        <w:rPr>
          <w:b/>
          <w:szCs w:val="24"/>
        </w:rPr>
        <w:t>PINIGINĖS SOCIALINĖS PARAMOS TEIKIMO TVARKOS APRAŠO PATVIRTINIMO</w:t>
      </w:r>
      <w:r w:rsidRPr="00873575">
        <w:rPr>
          <w:b/>
          <w:szCs w:val="24"/>
        </w:rPr>
        <w:t>“</w:t>
      </w:r>
      <w:r w:rsidRPr="00F067EA">
        <w:rPr>
          <w:b/>
          <w:szCs w:val="24"/>
        </w:rPr>
        <w:t xml:space="preserve"> PAKEITIMO</w:t>
      </w:r>
    </w:p>
    <w:p w:rsidR="000B7C4A" w:rsidRDefault="000B7C4A" w:rsidP="00445CA9">
      <w:pPr>
        <w:tabs>
          <w:tab w:val="left" w:pos="5070"/>
          <w:tab w:val="left" w:pos="5366"/>
          <w:tab w:val="left" w:pos="6771"/>
          <w:tab w:val="left" w:pos="7363"/>
        </w:tabs>
        <w:jc w:val="center"/>
        <w:rPr>
          <w:noProof/>
          <w:sz w:val="24"/>
          <w:szCs w:val="24"/>
        </w:rPr>
      </w:pPr>
      <w:bookmarkStart w:id="0" w:name="registravimoDataIlga"/>
    </w:p>
    <w:bookmarkEnd w:id="0"/>
    <w:p w:rsidR="000B7C4A" w:rsidRPr="003C09F9" w:rsidRDefault="000B7C4A" w:rsidP="00445CA9">
      <w:pPr>
        <w:tabs>
          <w:tab w:val="left" w:pos="5070"/>
          <w:tab w:val="left" w:pos="5366"/>
          <w:tab w:val="left" w:pos="6771"/>
          <w:tab w:val="left" w:pos="7363"/>
        </w:tabs>
        <w:jc w:val="center"/>
        <w:rPr>
          <w:sz w:val="24"/>
          <w:szCs w:val="24"/>
        </w:rPr>
      </w:pPr>
      <w:r>
        <w:rPr>
          <w:noProof/>
          <w:sz w:val="24"/>
          <w:szCs w:val="24"/>
        </w:rPr>
        <w:t xml:space="preserve">2013 m. liepos 25 d. </w:t>
      </w:r>
      <w:r w:rsidRPr="003C09F9">
        <w:rPr>
          <w:sz w:val="24"/>
          <w:szCs w:val="24"/>
        </w:rPr>
        <w:t>Nr.</w:t>
      </w:r>
      <w:r>
        <w:rPr>
          <w:sz w:val="24"/>
          <w:szCs w:val="24"/>
        </w:rPr>
        <w:t xml:space="preserve"> </w:t>
      </w:r>
      <w:r>
        <w:rPr>
          <w:noProof/>
          <w:sz w:val="24"/>
          <w:szCs w:val="24"/>
        </w:rPr>
        <w:t>T2-195</w:t>
      </w:r>
    </w:p>
    <w:p w:rsidR="000B7C4A" w:rsidRPr="001456CE" w:rsidRDefault="000B7C4A" w:rsidP="001456CE">
      <w:pPr>
        <w:tabs>
          <w:tab w:val="left" w:pos="5070"/>
          <w:tab w:val="left" w:pos="5366"/>
          <w:tab w:val="left" w:pos="6771"/>
          <w:tab w:val="left" w:pos="7363"/>
        </w:tabs>
        <w:jc w:val="center"/>
        <w:rPr>
          <w:sz w:val="24"/>
          <w:szCs w:val="24"/>
        </w:rPr>
      </w:pPr>
      <w:r w:rsidRPr="001456CE">
        <w:rPr>
          <w:sz w:val="24"/>
          <w:szCs w:val="24"/>
        </w:rPr>
        <w:t>Klaipėda</w:t>
      </w:r>
    </w:p>
    <w:p w:rsidR="000B7C4A" w:rsidRDefault="000B7C4A" w:rsidP="00AD2EE1">
      <w:pPr>
        <w:pStyle w:val="BodyText"/>
        <w:rPr>
          <w:szCs w:val="24"/>
        </w:rPr>
      </w:pPr>
    </w:p>
    <w:p w:rsidR="000B7C4A" w:rsidRDefault="000B7C4A" w:rsidP="00AD2EE1">
      <w:pPr>
        <w:pStyle w:val="BodyText"/>
        <w:rPr>
          <w:szCs w:val="24"/>
        </w:rPr>
      </w:pPr>
    </w:p>
    <w:p w:rsidR="000B7C4A" w:rsidRPr="0007517A" w:rsidRDefault="000B7C4A" w:rsidP="00821347">
      <w:pPr>
        <w:ind w:firstLine="709"/>
        <w:jc w:val="both"/>
        <w:rPr>
          <w:color w:val="000000"/>
          <w:sz w:val="24"/>
          <w:szCs w:val="24"/>
        </w:rPr>
      </w:pPr>
      <w:r w:rsidRPr="0007517A">
        <w:rPr>
          <w:color w:val="000000"/>
          <w:sz w:val="24"/>
          <w:szCs w:val="24"/>
        </w:rPr>
        <w:t xml:space="preserve">Vadovaudamasi </w:t>
      </w:r>
      <w:r w:rsidRPr="0007517A">
        <w:rPr>
          <w:sz w:val="24"/>
          <w:szCs w:val="24"/>
        </w:rPr>
        <w:t>Lietuvos Respublikos vietos savivaldos įstatymo (</w:t>
      </w:r>
      <w:r w:rsidRPr="00054A38">
        <w:rPr>
          <w:sz w:val="24"/>
          <w:szCs w:val="24"/>
        </w:rPr>
        <w:t>Žin., 1994, Nr. 55-1049; 2008, Nr. 113-4290</w:t>
      </w:r>
      <w:r w:rsidRPr="0007517A">
        <w:rPr>
          <w:sz w:val="24"/>
          <w:szCs w:val="24"/>
        </w:rPr>
        <w:t>) 16</w:t>
      </w:r>
      <w:r>
        <w:rPr>
          <w:sz w:val="24"/>
          <w:szCs w:val="24"/>
        </w:rPr>
        <w:t> </w:t>
      </w:r>
      <w:r w:rsidRPr="0007517A">
        <w:rPr>
          <w:sz w:val="24"/>
          <w:szCs w:val="24"/>
        </w:rPr>
        <w:t>straipsnio 4 dalimi,</w:t>
      </w:r>
      <w:r w:rsidRPr="0007517A">
        <w:rPr>
          <w:color w:val="000000"/>
          <w:sz w:val="24"/>
          <w:szCs w:val="24"/>
        </w:rPr>
        <w:t xml:space="preserve"> </w:t>
      </w:r>
      <w:r>
        <w:rPr>
          <w:color w:val="000000"/>
          <w:sz w:val="24"/>
          <w:szCs w:val="24"/>
        </w:rPr>
        <w:t xml:space="preserve">18 straipsnio 1 dalimi, </w:t>
      </w:r>
      <w:r w:rsidRPr="0023614A">
        <w:rPr>
          <w:color w:val="000000"/>
          <w:sz w:val="24"/>
          <w:szCs w:val="24"/>
        </w:rPr>
        <w:t xml:space="preserve">Lietuvos Respublikos </w:t>
      </w:r>
      <w:r>
        <w:rPr>
          <w:color w:val="000000"/>
          <w:sz w:val="24"/>
          <w:szCs w:val="24"/>
        </w:rPr>
        <w:t xml:space="preserve">piniginės </w:t>
      </w:r>
      <w:r w:rsidRPr="0023614A">
        <w:rPr>
          <w:color w:val="000000"/>
          <w:sz w:val="24"/>
          <w:szCs w:val="24"/>
        </w:rPr>
        <w:t xml:space="preserve">socialinės paramos </w:t>
      </w:r>
      <w:r>
        <w:rPr>
          <w:color w:val="000000"/>
          <w:sz w:val="24"/>
          <w:szCs w:val="24"/>
        </w:rPr>
        <w:t>nepasiturintiems gyventojams</w:t>
      </w:r>
      <w:r w:rsidRPr="0023614A">
        <w:rPr>
          <w:color w:val="000000"/>
          <w:sz w:val="24"/>
          <w:szCs w:val="24"/>
        </w:rPr>
        <w:t xml:space="preserve"> įstatymo (Žin., 200</w:t>
      </w:r>
      <w:r>
        <w:rPr>
          <w:color w:val="000000"/>
          <w:sz w:val="24"/>
          <w:szCs w:val="24"/>
        </w:rPr>
        <w:t>3</w:t>
      </w:r>
      <w:r w:rsidRPr="0023614A">
        <w:rPr>
          <w:color w:val="000000"/>
          <w:sz w:val="24"/>
          <w:szCs w:val="24"/>
        </w:rPr>
        <w:t>, Nr. 73-</w:t>
      </w:r>
      <w:r>
        <w:rPr>
          <w:color w:val="000000"/>
          <w:sz w:val="24"/>
          <w:szCs w:val="24"/>
        </w:rPr>
        <w:t>3352</w:t>
      </w:r>
      <w:r w:rsidRPr="0023614A">
        <w:rPr>
          <w:color w:val="000000"/>
          <w:sz w:val="24"/>
          <w:szCs w:val="24"/>
        </w:rPr>
        <w:t>; 20</w:t>
      </w:r>
      <w:r>
        <w:rPr>
          <w:color w:val="000000"/>
          <w:sz w:val="24"/>
          <w:szCs w:val="24"/>
        </w:rPr>
        <w:t>11</w:t>
      </w:r>
      <w:r w:rsidRPr="0023614A">
        <w:rPr>
          <w:color w:val="000000"/>
          <w:sz w:val="24"/>
          <w:szCs w:val="24"/>
        </w:rPr>
        <w:t>, Nr.</w:t>
      </w:r>
      <w:r>
        <w:rPr>
          <w:color w:val="000000"/>
          <w:sz w:val="24"/>
          <w:szCs w:val="24"/>
        </w:rPr>
        <w:t> 155</w:t>
      </w:r>
      <w:r>
        <w:rPr>
          <w:color w:val="000000"/>
          <w:sz w:val="24"/>
          <w:szCs w:val="24"/>
        </w:rPr>
        <w:noBreakHyphen/>
        <w:t>7353; 2013, Nr. 57-2861</w:t>
      </w:r>
      <w:r w:rsidRPr="0023614A">
        <w:rPr>
          <w:color w:val="000000"/>
          <w:sz w:val="24"/>
          <w:szCs w:val="24"/>
        </w:rPr>
        <w:t xml:space="preserve">) </w:t>
      </w:r>
      <w:r>
        <w:rPr>
          <w:sz w:val="24"/>
          <w:szCs w:val="24"/>
        </w:rPr>
        <w:t>23 straipsnio 2 dalies 12 punktu</w:t>
      </w:r>
      <w:r w:rsidRPr="0007517A">
        <w:rPr>
          <w:color w:val="000000"/>
          <w:sz w:val="24"/>
          <w:szCs w:val="24"/>
        </w:rPr>
        <w:t xml:space="preserve">, </w:t>
      </w:r>
      <w:r>
        <w:rPr>
          <w:color w:val="000000"/>
          <w:sz w:val="24"/>
          <w:szCs w:val="24"/>
        </w:rPr>
        <w:t xml:space="preserve">3 dalies 8 punktu, </w:t>
      </w:r>
      <w:r w:rsidRPr="0007517A">
        <w:rPr>
          <w:color w:val="000000"/>
          <w:sz w:val="24"/>
          <w:szCs w:val="24"/>
        </w:rPr>
        <w:t xml:space="preserve">Klaipėdos miesto savivaldybės taryba </w:t>
      </w:r>
      <w:r w:rsidRPr="0007517A">
        <w:rPr>
          <w:color w:val="000000"/>
          <w:spacing w:val="60"/>
          <w:sz w:val="24"/>
          <w:szCs w:val="24"/>
        </w:rPr>
        <w:t>nusprendži</w:t>
      </w:r>
      <w:r w:rsidRPr="0007517A">
        <w:rPr>
          <w:color w:val="000000"/>
          <w:sz w:val="24"/>
          <w:szCs w:val="24"/>
        </w:rPr>
        <w:t>a:</w:t>
      </w:r>
    </w:p>
    <w:p w:rsidR="000B7C4A" w:rsidRDefault="000B7C4A" w:rsidP="00821347">
      <w:pPr>
        <w:ind w:firstLine="709"/>
        <w:jc w:val="both"/>
        <w:rPr>
          <w:sz w:val="24"/>
          <w:szCs w:val="24"/>
        </w:rPr>
      </w:pPr>
      <w:r w:rsidRPr="00F067EA">
        <w:rPr>
          <w:sz w:val="24"/>
          <w:szCs w:val="24"/>
        </w:rPr>
        <w:t xml:space="preserve">1. Pakeisti </w:t>
      </w:r>
      <w:r>
        <w:rPr>
          <w:sz w:val="24"/>
          <w:szCs w:val="24"/>
        </w:rPr>
        <w:t>Piniginės</w:t>
      </w:r>
      <w:r w:rsidRPr="00F067EA">
        <w:rPr>
          <w:sz w:val="24"/>
          <w:szCs w:val="24"/>
        </w:rPr>
        <w:t xml:space="preserve"> </w:t>
      </w:r>
      <w:r>
        <w:rPr>
          <w:sz w:val="24"/>
          <w:szCs w:val="24"/>
        </w:rPr>
        <w:t>s</w:t>
      </w:r>
      <w:r w:rsidRPr="00F067EA">
        <w:rPr>
          <w:sz w:val="24"/>
          <w:szCs w:val="24"/>
        </w:rPr>
        <w:t>ocialinės paramos teikimo tvarkos apraš</w:t>
      </w:r>
      <w:r>
        <w:rPr>
          <w:sz w:val="24"/>
          <w:szCs w:val="24"/>
        </w:rPr>
        <w:t>ą (toliau – Tvarkos aprašas), patvirtintą</w:t>
      </w:r>
      <w:r w:rsidRPr="00F067EA">
        <w:rPr>
          <w:sz w:val="24"/>
          <w:szCs w:val="24"/>
        </w:rPr>
        <w:t xml:space="preserve"> Klaipėdos miesto savivaldybės tarybos 201</w:t>
      </w:r>
      <w:r>
        <w:rPr>
          <w:sz w:val="24"/>
          <w:szCs w:val="24"/>
        </w:rPr>
        <w:t>2</w:t>
      </w:r>
      <w:r w:rsidRPr="00F067EA">
        <w:rPr>
          <w:sz w:val="24"/>
          <w:szCs w:val="24"/>
        </w:rPr>
        <w:t xml:space="preserve"> m. </w:t>
      </w:r>
      <w:r>
        <w:rPr>
          <w:sz w:val="24"/>
          <w:szCs w:val="24"/>
        </w:rPr>
        <w:t>balandžio 26</w:t>
      </w:r>
      <w:r w:rsidRPr="00F067EA">
        <w:rPr>
          <w:sz w:val="24"/>
          <w:szCs w:val="24"/>
        </w:rPr>
        <w:t xml:space="preserve"> d. sprendim</w:t>
      </w:r>
      <w:r>
        <w:rPr>
          <w:sz w:val="24"/>
          <w:szCs w:val="24"/>
        </w:rPr>
        <w:t xml:space="preserve">u </w:t>
      </w:r>
      <w:r w:rsidRPr="00F067EA">
        <w:rPr>
          <w:sz w:val="24"/>
          <w:szCs w:val="24"/>
        </w:rPr>
        <w:t>Nr. T2-</w:t>
      </w:r>
      <w:r>
        <w:rPr>
          <w:sz w:val="24"/>
          <w:szCs w:val="24"/>
        </w:rPr>
        <w:t>113</w:t>
      </w:r>
      <w:r w:rsidRPr="00F067EA">
        <w:rPr>
          <w:sz w:val="24"/>
          <w:szCs w:val="24"/>
        </w:rPr>
        <w:t xml:space="preserve"> „Dėl </w:t>
      </w:r>
      <w:r>
        <w:rPr>
          <w:sz w:val="24"/>
          <w:szCs w:val="24"/>
        </w:rPr>
        <w:t>Piniginės</w:t>
      </w:r>
      <w:r w:rsidRPr="00F067EA">
        <w:rPr>
          <w:sz w:val="24"/>
          <w:szCs w:val="24"/>
        </w:rPr>
        <w:t xml:space="preserve"> </w:t>
      </w:r>
      <w:r>
        <w:rPr>
          <w:sz w:val="24"/>
          <w:szCs w:val="24"/>
        </w:rPr>
        <w:t>s</w:t>
      </w:r>
      <w:r w:rsidRPr="00F067EA">
        <w:rPr>
          <w:sz w:val="24"/>
          <w:szCs w:val="24"/>
        </w:rPr>
        <w:t>ocialinės paramos teikimo tvarkos aprašo patvirtinimo“</w:t>
      </w:r>
      <w:r>
        <w:rPr>
          <w:sz w:val="24"/>
          <w:szCs w:val="24"/>
        </w:rPr>
        <w:t xml:space="preserve"> (pakeistas </w:t>
      </w:r>
      <w:r w:rsidRPr="00873575">
        <w:rPr>
          <w:sz w:val="24"/>
          <w:szCs w:val="24"/>
        </w:rPr>
        <w:t>Klaipėdos miesto savivaldybės tarybos 201</w:t>
      </w:r>
      <w:r>
        <w:rPr>
          <w:sz w:val="24"/>
          <w:szCs w:val="24"/>
        </w:rPr>
        <w:t>3</w:t>
      </w:r>
      <w:r w:rsidRPr="00873575">
        <w:rPr>
          <w:sz w:val="24"/>
          <w:szCs w:val="24"/>
        </w:rPr>
        <w:t xml:space="preserve"> m. </w:t>
      </w:r>
      <w:r>
        <w:rPr>
          <w:sz w:val="24"/>
          <w:szCs w:val="24"/>
        </w:rPr>
        <w:t>vasario 28</w:t>
      </w:r>
      <w:r w:rsidRPr="00873575">
        <w:rPr>
          <w:sz w:val="24"/>
          <w:szCs w:val="24"/>
        </w:rPr>
        <w:t xml:space="preserve"> d. sprendimu Nr. T2-</w:t>
      </w:r>
      <w:r>
        <w:rPr>
          <w:sz w:val="24"/>
          <w:szCs w:val="24"/>
        </w:rPr>
        <w:t>42):</w:t>
      </w:r>
    </w:p>
    <w:p w:rsidR="000B7C4A" w:rsidRDefault="000B7C4A" w:rsidP="00821347">
      <w:pPr>
        <w:ind w:firstLine="709"/>
        <w:jc w:val="both"/>
        <w:rPr>
          <w:sz w:val="24"/>
          <w:szCs w:val="24"/>
        </w:rPr>
      </w:pPr>
      <w:r w:rsidRPr="00395CEB">
        <w:rPr>
          <w:sz w:val="24"/>
          <w:szCs w:val="24"/>
        </w:rPr>
        <w:t>1.</w:t>
      </w:r>
      <w:r>
        <w:rPr>
          <w:sz w:val="24"/>
          <w:szCs w:val="24"/>
        </w:rPr>
        <w:t>1.</w:t>
      </w:r>
      <w:r w:rsidRPr="00395CEB">
        <w:rPr>
          <w:sz w:val="24"/>
          <w:szCs w:val="24"/>
        </w:rPr>
        <w:t xml:space="preserve"> </w:t>
      </w:r>
      <w:r>
        <w:rPr>
          <w:sz w:val="24"/>
          <w:szCs w:val="24"/>
        </w:rPr>
        <w:t>papildyti 1 punktą nauju 1.3 papunkčiu:</w:t>
      </w:r>
    </w:p>
    <w:p w:rsidR="000B7C4A" w:rsidRDefault="000B7C4A" w:rsidP="00821347">
      <w:pPr>
        <w:ind w:firstLine="709"/>
        <w:jc w:val="both"/>
        <w:rPr>
          <w:sz w:val="24"/>
          <w:szCs w:val="24"/>
        </w:rPr>
      </w:pPr>
      <w:r>
        <w:rPr>
          <w:sz w:val="24"/>
          <w:szCs w:val="24"/>
        </w:rPr>
        <w:t>„1.3. bendrai gyvenančių asmenų ir vieno gyvenančio asmens gyvenimo sąlygų, turimo turto ir užimtumo periodinio tikrinimo tvarką.“;</w:t>
      </w:r>
    </w:p>
    <w:p w:rsidR="000B7C4A" w:rsidRPr="00395CEB" w:rsidRDefault="000B7C4A" w:rsidP="00821347">
      <w:pPr>
        <w:ind w:firstLine="709"/>
        <w:jc w:val="both"/>
        <w:rPr>
          <w:sz w:val="24"/>
          <w:szCs w:val="24"/>
        </w:rPr>
      </w:pPr>
      <w:r>
        <w:rPr>
          <w:sz w:val="24"/>
          <w:szCs w:val="24"/>
        </w:rPr>
        <w:t xml:space="preserve">1.2. pakeisti 3 punktą ir </w:t>
      </w:r>
      <w:r w:rsidRPr="00395CEB">
        <w:rPr>
          <w:sz w:val="24"/>
          <w:szCs w:val="24"/>
        </w:rPr>
        <w:t xml:space="preserve">išdėstyti </w:t>
      </w:r>
      <w:r>
        <w:rPr>
          <w:sz w:val="24"/>
          <w:szCs w:val="24"/>
        </w:rPr>
        <w:t>jį</w:t>
      </w:r>
      <w:r w:rsidRPr="00395CEB">
        <w:rPr>
          <w:sz w:val="24"/>
          <w:szCs w:val="24"/>
        </w:rPr>
        <w:t xml:space="preserve"> taip:</w:t>
      </w:r>
    </w:p>
    <w:p w:rsidR="000B7C4A" w:rsidRDefault="000B7C4A" w:rsidP="003D363A">
      <w:pPr>
        <w:tabs>
          <w:tab w:val="left" w:pos="720"/>
          <w:tab w:val="left" w:pos="2592"/>
          <w:tab w:val="left" w:pos="3888"/>
          <w:tab w:val="left" w:pos="5185"/>
          <w:tab w:val="left" w:pos="6481"/>
          <w:tab w:val="left" w:pos="7777"/>
          <w:tab w:val="left" w:pos="9072"/>
          <w:tab w:val="left" w:pos="10335"/>
        </w:tabs>
        <w:suppressAutoHyphens/>
        <w:ind w:firstLine="748"/>
        <w:jc w:val="both"/>
        <w:rPr>
          <w:sz w:val="24"/>
          <w:szCs w:val="24"/>
        </w:rPr>
      </w:pPr>
      <w:r w:rsidRPr="00395CEB">
        <w:rPr>
          <w:sz w:val="24"/>
          <w:szCs w:val="24"/>
        </w:rPr>
        <w:t>„</w:t>
      </w:r>
      <w:r w:rsidRPr="003D363A">
        <w:rPr>
          <w:sz w:val="24"/>
          <w:szCs w:val="24"/>
        </w:rPr>
        <w:t xml:space="preserve">3. Dėl piniginės socialinės paramos bendrai gyvenantys asmenys ir </w:t>
      </w:r>
      <w:r w:rsidRPr="000634E9">
        <w:rPr>
          <w:sz w:val="24"/>
          <w:szCs w:val="24"/>
        </w:rPr>
        <w:t>vieni gyvenantys asmenys, deklaruojantys gyvenamąją vietą ar nuomojantys būstą</w:t>
      </w:r>
      <w:r w:rsidRPr="003D363A">
        <w:rPr>
          <w:sz w:val="24"/>
          <w:szCs w:val="24"/>
        </w:rPr>
        <w:t xml:space="preserve"> Klaipėdos miesto savivaldybėje, arba įtraukti į gyvenamosios vietos neturinčių asmenų apskaitą Klaipėdos mieto savivaldybėje, Įstatymo nustatyta tvarka</w:t>
      </w:r>
      <w:r w:rsidRPr="003D363A">
        <w:rPr>
          <w:b/>
          <w:sz w:val="24"/>
          <w:szCs w:val="24"/>
        </w:rPr>
        <w:t xml:space="preserve"> </w:t>
      </w:r>
      <w:r w:rsidRPr="003D363A">
        <w:rPr>
          <w:sz w:val="24"/>
          <w:szCs w:val="24"/>
        </w:rPr>
        <w:t>kreipiasi į Klaipėdos miesto savivaldybės administracijos Socialinių</w:t>
      </w:r>
      <w:r w:rsidRPr="003D363A">
        <w:rPr>
          <w:color w:val="000000"/>
          <w:sz w:val="24"/>
          <w:szCs w:val="24"/>
        </w:rPr>
        <w:t xml:space="preserve"> reikalų departamento Socialinės paramos skyriaus Socialinių išmokų poskyrį (toliau – </w:t>
      </w:r>
      <w:r w:rsidRPr="003D363A">
        <w:rPr>
          <w:sz w:val="24"/>
          <w:szCs w:val="24"/>
        </w:rPr>
        <w:t>Socialinių išmokų poskyris).</w:t>
      </w:r>
      <w:r w:rsidRPr="00395CEB">
        <w:rPr>
          <w:sz w:val="24"/>
          <w:szCs w:val="24"/>
        </w:rPr>
        <w:t>“;</w:t>
      </w:r>
    </w:p>
    <w:p w:rsidR="000B7C4A" w:rsidRPr="00395CEB" w:rsidRDefault="000B7C4A" w:rsidP="00B12839">
      <w:pPr>
        <w:ind w:firstLine="720"/>
        <w:jc w:val="both"/>
        <w:rPr>
          <w:sz w:val="24"/>
          <w:szCs w:val="24"/>
        </w:rPr>
      </w:pPr>
      <w:r w:rsidRPr="00395CEB">
        <w:rPr>
          <w:sz w:val="24"/>
          <w:szCs w:val="24"/>
        </w:rPr>
        <w:t>1.</w:t>
      </w:r>
      <w:r>
        <w:rPr>
          <w:sz w:val="24"/>
          <w:szCs w:val="24"/>
        </w:rPr>
        <w:t>3</w:t>
      </w:r>
      <w:r w:rsidRPr="00395CEB">
        <w:rPr>
          <w:sz w:val="24"/>
          <w:szCs w:val="24"/>
        </w:rPr>
        <w:t xml:space="preserve">. </w:t>
      </w:r>
      <w:r>
        <w:rPr>
          <w:sz w:val="24"/>
          <w:szCs w:val="24"/>
        </w:rPr>
        <w:t>pakeisti 22</w:t>
      </w:r>
      <w:r w:rsidRPr="00395CEB">
        <w:rPr>
          <w:sz w:val="24"/>
          <w:szCs w:val="24"/>
        </w:rPr>
        <w:t xml:space="preserve"> punktą </w:t>
      </w:r>
      <w:r>
        <w:rPr>
          <w:sz w:val="24"/>
          <w:szCs w:val="24"/>
        </w:rPr>
        <w:t xml:space="preserve">ir </w:t>
      </w:r>
      <w:r w:rsidRPr="00395CEB">
        <w:rPr>
          <w:sz w:val="24"/>
          <w:szCs w:val="24"/>
        </w:rPr>
        <w:t xml:space="preserve">išdėstyti </w:t>
      </w:r>
      <w:r>
        <w:rPr>
          <w:sz w:val="24"/>
          <w:szCs w:val="24"/>
        </w:rPr>
        <w:t xml:space="preserve">jį </w:t>
      </w:r>
      <w:r w:rsidRPr="00395CEB">
        <w:rPr>
          <w:sz w:val="24"/>
          <w:szCs w:val="24"/>
        </w:rPr>
        <w:t>taip:</w:t>
      </w:r>
    </w:p>
    <w:p w:rsidR="000B7C4A" w:rsidRPr="00395CEB" w:rsidRDefault="000B7C4A" w:rsidP="003D363A">
      <w:pPr>
        <w:tabs>
          <w:tab w:val="left" w:pos="720"/>
          <w:tab w:val="left" w:pos="2592"/>
          <w:tab w:val="left" w:pos="3888"/>
          <w:tab w:val="left" w:pos="5185"/>
          <w:tab w:val="left" w:pos="6481"/>
          <w:tab w:val="left" w:pos="7777"/>
          <w:tab w:val="left" w:pos="9072"/>
          <w:tab w:val="left" w:pos="10335"/>
        </w:tabs>
        <w:suppressAutoHyphens/>
        <w:ind w:firstLine="748"/>
        <w:jc w:val="both"/>
        <w:rPr>
          <w:sz w:val="24"/>
          <w:szCs w:val="24"/>
        </w:rPr>
      </w:pPr>
      <w:r>
        <w:rPr>
          <w:sz w:val="24"/>
          <w:szCs w:val="24"/>
        </w:rPr>
        <w:t>„</w:t>
      </w:r>
      <w:r w:rsidRPr="00B12839">
        <w:rPr>
          <w:sz w:val="24"/>
          <w:szCs w:val="24"/>
        </w:rPr>
        <w:t>22. Sprendimą (įsakymą) dėl kompensacijų skyrimo (neskyrimo) ir (ar) mokėjimo (nemokėjimo) priima Savivaldybės administracijos direktorius arba jo įgaliotas asmuo. Priimant sprendimą Tvarkos aprašo 29</w:t>
      </w:r>
      <w:r>
        <w:rPr>
          <w:sz w:val="24"/>
          <w:szCs w:val="24"/>
        </w:rPr>
        <w:t xml:space="preserve"> ir 30</w:t>
      </w:r>
      <w:r w:rsidRPr="00B12839">
        <w:rPr>
          <w:sz w:val="24"/>
          <w:szCs w:val="24"/>
        </w:rPr>
        <w:t xml:space="preserve"> punkt</w:t>
      </w:r>
      <w:r>
        <w:rPr>
          <w:sz w:val="24"/>
          <w:szCs w:val="24"/>
        </w:rPr>
        <w:t>uose</w:t>
      </w:r>
      <w:r w:rsidRPr="00B12839">
        <w:rPr>
          <w:sz w:val="24"/>
          <w:szCs w:val="24"/>
        </w:rPr>
        <w:t xml:space="preserve"> nurodytais atvejais, atsižvelgiama į Paramos teikimo komisijos siūlymą.</w:t>
      </w:r>
      <w:r>
        <w:rPr>
          <w:sz w:val="24"/>
          <w:szCs w:val="24"/>
        </w:rPr>
        <w:t>“;</w:t>
      </w:r>
    </w:p>
    <w:p w:rsidR="000B7C4A" w:rsidRPr="00395CEB" w:rsidRDefault="000B7C4A" w:rsidP="00395CEB">
      <w:pPr>
        <w:ind w:firstLine="720"/>
        <w:jc w:val="both"/>
        <w:rPr>
          <w:sz w:val="24"/>
          <w:szCs w:val="24"/>
        </w:rPr>
      </w:pPr>
      <w:r w:rsidRPr="00395CEB">
        <w:rPr>
          <w:sz w:val="24"/>
          <w:szCs w:val="24"/>
        </w:rPr>
        <w:t>1.</w:t>
      </w:r>
      <w:r>
        <w:rPr>
          <w:sz w:val="24"/>
          <w:szCs w:val="24"/>
        </w:rPr>
        <w:t>4</w:t>
      </w:r>
      <w:r w:rsidRPr="00395CEB">
        <w:rPr>
          <w:sz w:val="24"/>
          <w:szCs w:val="24"/>
        </w:rPr>
        <w:t xml:space="preserve">. </w:t>
      </w:r>
      <w:r>
        <w:rPr>
          <w:sz w:val="24"/>
          <w:szCs w:val="24"/>
        </w:rPr>
        <w:t>pakeisti 30</w:t>
      </w:r>
      <w:r w:rsidRPr="00395CEB">
        <w:rPr>
          <w:sz w:val="24"/>
          <w:szCs w:val="24"/>
        </w:rPr>
        <w:t xml:space="preserve"> punktą </w:t>
      </w:r>
      <w:r>
        <w:rPr>
          <w:sz w:val="24"/>
          <w:szCs w:val="24"/>
        </w:rPr>
        <w:t xml:space="preserve">ir </w:t>
      </w:r>
      <w:r w:rsidRPr="00395CEB">
        <w:rPr>
          <w:sz w:val="24"/>
          <w:szCs w:val="24"/>
        </w:rPr>
        <w:t xml:space="preserve">išdėstyti </w:t>
      </w:r>
      <w:r>
        <w:rPr>
          <w:sz w:val="24"/>
          <w:szCs w:val="24"/>
        </w:rPr>
        <w:t xml:space="preserve">jį </w:t>
      </w:r>
      <w:r w:rsidRPr="00395CEB">
        <w:rPr>
          <w:sz w:val="24"/>
          <w:szCs w:val="24"/>
        </w:rPr>
        <w:t>taip:</w:t>
      </w:r>
    </w:p>
    <w:p w:rsidR="000B7C4A" w:rsidRPr="00B76F55" w:rsidRDefault="000B7C4A" w:rsidP="005B701D">
      <w:pPr>
        <w:pStyle w:val="BodyTextIndent2"/>
        <w:tabs>
          <w:tab w:val="left" w:pos="720"/>
        </w:tabs>
        <w:spacing w:after="0" w:line="240" w:lineRule="auto"/>
        <w:ind w:left="0" w:firstLine="709"/>
        <w:jc w:val="both"/>
      </w:pPr>
      <w:r w:rsidRPr="00B76F55">
        <w:t xml:space="preserve">„30. </w:t>
      </w:r>
      <w:r w:rsidRPr="00B76F55">
        <w:rPr>
          <w:color w:val="000000"/>
          <w:shd w:val="clear" w:color="auto" w:fill="FFFFFF"/>
        </w:rPr>
        <w:t xml:space="preserve">Gyvenamąją vietą būste deklaravę ir jame faktiškai gyvenantys </w:t>
      </w:r>
      <w:r w:rsidRPr="00B76F55">
        <w:t xml:space="preserve">bendrai gyvenantys asmenys arba vienas gyvenantis asmuo, atsižvelgiant į Socialinių išmokų poskyrio specialistų surašytą buities ir gyvenimo sąlygų patikrinimo aktą, turi teisę į Kompensacijas Tvarkos apraše nurodytomis sąlygomis, jeigu kreipimosi dėl </w:t>
      </w:r>
      <w:r>
        <w:t>K</w:t>
      </w:r>
      <w:r w:rsidRPr="00B76F55">
        <w:t>ompensacij</w:t>
      </w:r>
      <w:r>
        <w:t>ų</w:t>
      </w:r>
      <w:r w:rsidRPr="00B76F55">
        <w:t xml:space="preserve"> </w:t>
      </w:r>
      <w:r>
        <w:t xml:space="preserve">ir sprendimo priėmimo </w:t>
      </w:r>
      <w:r w:rsidRPr="00B76F55">
        <w:t xml:space="preserve">metu atitinka bent vieną iš </w:t>
      </w:r>
      <w:r w:rsidRPr="00B76F55">
        <w:rPr>
          <w:caps/>
        </w:rPr>
        <w:t>į</w:t>
      </w:r>
      <w:r w:rsidRPr="00B76F55">
        <w:t>statymo 8 straipsnio 1 dalies sąlygų ir (ar) atitinka bent vieną iš Tvarkos aprašo 29</w:t>
      </w:r>
      <w:r>
        <w:t> </w:t>
      </w:r>
      <w:r w:rsidRPr="00B76F55">
        <w:t>punkte nurodytų sąlygų</w:t>
      </w:r>
      <w:r>
        <w:t xml:space="preserve"> ir</w:t>
      </w:r>
      <w:r w:rsidRPr="00B76F55">
        <w:t xml:space="preserve"> susirinkime svarstant ir priimant sprendimą dėl daugiabučio namo atnaujinimo (modernizavimo) projekto įgyvendinimo nedalyvavo dėl pateisinamų priežasčių (gydėsi stacionarinėje asmens sveikatos priežiūros įstaigoje</w:t>
      </w:r>
      <w:r>
        <w:t xml:space="preserve">, </w:t>
      </w:r>
      <w:r w:rsidRPr="007620EF">
        <w:t>buvo išvykęs į komandiruotę</w:t>
      </w:r>
      <w:r>
        <w:rPr>
          <w:b/>
        </w:rPr>
        <w:t xml:space="preserve"> </w:t>
      </w:r>
      <w:r w:rsidRPr="007620EF">
        <w:t>arba studijuoti (mokytis) ir pan.</w:t>
      </w:r>
      <w:r>
        <w:t>)“</w:t>
      </w:r>
      <w:r w:rsidRPr="00B76F55">
        <w:t>;</w:t>
      </w:r>
    </w:p>
    <w:p w:rsidR="000B7C4A" w:rsidRPr="00395CEB" w:rsidRDefault="000B7C4A" w:rsidP="00395CEB">
      <w:pPr>
        <w:ind w:firstLine="720"/>
        <w:jc w:val="both"/>
        <w:rPr>
          <w:sz w:val="24"/>
          <w:szCs w:val="24"/>
        </w:rPr>
      </w:pPr>
      <w:r w:rsidRPr="00395CEB">
        <w:rPr>
          <w:sz w:val="24"/>
          <w:szCs w:val="24"/>
        </w:rPr>
        <w:t>1.</w:t>
      </w:r>
      <w:r>
        <w:rPr>
          <w:sz w:val="24"/>
          <w:szCs w:val="24"/>
        </w:rPr>
        <w:t>5. buvusius 30–32 punktus laikyti atitinkamai 31–33 punktais;</w:t>
      </w:r>
    </w:p>
    <w:p w:rsidR="000B7C4A" w:rsidRPr="00395CEB" w:rsidRDefault="000B7C4A" w:rsidP="00395CEB">
      <w:pPr>
        <w:ind w:firstLine="720"/>
        <w:jc w:val="both"/>
        <w:rPr>
          <w:sz w:val="24"/>
          <w:szCs w:val="24"/>
        </w:rPr>
      </w:pPr>
      <w:r w:rsidRPr="00395CEB">
        <w:rPr>
          <w:sz w:val="24"/>
          <w:szCs w:val="24"/>
        </w:rPr>
        <w:t>1.</w:t>
      </w:r>
      <w:r>
        <w:rPr>
          <w:sz w:val="24"/>
          <w:szCs w:val="24"/>
        </w:rPr>
        <w:t>6</w:t>
      </w:r>
      <w:r w:rsidRPr="00395CEB">
        <w:rPr>
          <w:sz w:val="24"/>
          <w:szCs w:val="24"/>
        </w:rPr>
        <w:t xml:space="preserve">. </w:t>
      </w:r>
      <w:r>
        <w:rPr>
          <w:sz w:val="24"/>
          <w:szCs w:val="24"/>
        </w:rPr>
        <w:t>pakeisti 30</w:t>
      </w:r>
      <w:r w:rsidRPr="00395CEB">
        <w:rPr>
          <w:sz w:val="24"/>
          <w:szCs w:val="24"/>
        </w:rPr>
        <w:t xml:space="preserve"> punktą </w:t>
      </w:r>
      <w:r>
        <w:rPr>
          <w:sz w:val="24"/>
          <w:szCs w:val="24"/>
        </w:rPr>
        <w:t xml:space="preserve">ir </w:t>
      </w:r>
      <w:r w:rsidRPr="00395CEB">
        <w:rPr>
          <w:sz w:val="24"/>
          <w:szCs w:val="24"/>
        </w:rPr>
        <w:t xml:space="preserve">išdėstyti </w:t>
      </w:r>
      <w:r>
        <w:rPr>
          <w:sz w:val="24"/>
          <w:szCs w:val="24"/>
        </w:rPr>
        <w:t xml:space="preserve">jį </w:t>
      </w:r>
      <w:r w:rsidRPr="00395CEB">
        <w:rPr>
          <w:sz w:val="24"/>
          <w:szCs w:val="24"/>
        </w:rPr>
        <w:t>taip:</w:t>
      </w:r>
    </w:p>
    <w:p w:rsidR="000B7C4A" w:rsidRPr="004037AE" w:rsidRDefault="000B7C4A" w:rsidP="002F11E8">
      <w:pPr>
        <w:pStyle w:val="BodyTextIndent2"/>
        <w:tabs>
          <w:tab w:val="left" w:pos="720"/>
        </w:tabs>
        <w:spacing w:after="0" w:line="240" w:lineRule="auto"/>
        <w:ind w:left="0" w:firstLine="709"/>
        <w:jc w:val="both"/>
      </w:pPr>
      <w:r w:rsidRPr="00B12839">
        <w:t>„31.</w:t>
      </w:r>
      <w:r w:rsidRPr="004037AE">
        <w:t xml:space="preserve"> </w:t>
      </w:r>
      <w:r>
        <w:rPr>
          <w:color w:val="000000"/>
          <w:shd w:val="clear" w:color="auto" w:fill="FFFFFF"/>
        </w:rPr>
        <w:t>A</w:t>
      </w:r>
      <w:r w:rsidRPr="004037AE">
        <w:t>smenų prašymus dėl socialinės pašalpos ir (ar) Kompensacijų skyrimo Tvarkos aprašo 28</w:t>
      </w:r>
      <w:r>
        <w:t>–</w:t>
      </w:r>
      <w:r w:rsidRPr="002F11E8">
        <w:t>30</w:t>
      </w:r>
      <w:r w:rsidRPr="004037AE">
        <w:t xml:space="preserve"> punktuose numatytais atvejais, dokumentus bei Socialinės paramos skyriaus specialistų apsilankymo pas pareiškėjus metu surašytus buities tyrimo aktus nagrinėja </w:t>
      </w:r>
      <w:r>
        <w:t>S</w:t>
      </w:r>
      <w:r w:rsidRPr="004037AE">
        <w:t>avivaldybės administracijos direktoriaus sudaryta Paramos teikimo komisija.</w:t>
      </w:r>
      <w:r>
        <w:t>“;</w:t>
      </w:r>
      <w:r w:rsidRPr="004037AE">
        <w:t xml:space="preserve"> </w:t>
      </w:r>
    </w:p>
    <w:p w:rsidR="000B7C4A" w:rsidRPr="00395CEB" w:rsidRDefault="000B7C4A" w:rsidP="002F11E8">
      <w:pPr>
        <w:ind w:firstLine="720"/>
        <w:jc w:val="both"/>
        <w:rPr>
          <w:sz w:val="24"/>
          <w:szCs w:val="24"/>
        </w:rPr>
      </w:pPr>
      <w:r>
        <w:rPr>
          <w:sz w:val="24"/>
          <w:szCs w:val="24"/>
        </w:rPr>
        <w:t>1.7. pakeisti 32</w:t>
      </w:r>
      <w:r w:rsidRPr="00395CEB">
        <w:rPr>
          <w:sz w:val="24"/>
          <w:szCs w:val="24"/>
        </w:rPr>
        <w:t xml:space="preserve"> punktą </w:t>
      </w:r>
      <w:r>
        <w:rPr>
          <w:sz w:val="24"/>
          <w:szCs w:val="24"/>
        </w:rPr>
        <w:t xml:space="preserve">ir </w:t>
      </w:r>
      <w:r w:rsidRPr="00395CEB">
        <w:rPr>
          <w:sz w:val="24"/>
          <w:szCs w:val="24"/>
        </w:rPr>
        <w:t xml:space="preserve">išdėstyti </w:t>
      </w:r>
      <w:r>
        <w:rPr>
          <w:sz w:val="24"/>
          <w:szCs w:val="24"/>
        </w:rPr>
        <w:t xml:space="preserve">jį </w:t>
      </w:r>
      <w:r w:rsidRPr="00395CEB">
        <w:rPr>
          <w:sz w:val="24"/>
          <w:szCs w:val="24"/>
        </w:rPr>
        <w:t>taip:</w:t>
      </w:r>
    </w:p>
    <w:p w:rsidR="000B7C4A" w:rsidRDefault="000B7C4A" w:rsidP="0007517A">
      <w:pPr>
        <w:ind w:firstLine="720"/>
        <w:jc w:val="both"/>
        <w:rPr>
          <w:sz w:val="24"/>
          <w:szCs w:val="24"/>
        </w:rPr>
      </w:pPr>
      <w:r>
        <w:rPr>
          <w:sz w:val="24"/>
          <w:szCs w:val="24"/>
        </w:rPr>
        <w:t>„</w:t>
      </w:r>
      <w:r w:rsidRPr="00B12839">
        <w:rPr>
          <w:sz w:val="24"/>
          <w:szCs w:val="24"/>
        </w:rPr>
        <w:t>33.</w:t>
      </w:r>
      <w:r w:rsidRPr="002F11E8">
        <w:rPr>
          <w:sz w:val="24"/>
          <w:szCs w:val="24"/>
        </w:rPr>
        <w:t xml:space="preserve"> Piniginė socialinė parama Tvarkos aprašo 28–30 punktuose nurodytais atvejais skiriama tik tuomet, kai jai finansuoti yra pakankamai lėšų. Šiai paramai finansuoti gali būti panaudojama iki 4 procentų socialinei pašalpai ir Kompensacijoms skirtų valstybės biudžeto specialios tikslinės dotacijos savivaldybių biudžetams lėšų.</w:t>
      </w:r>
      <w:r>
        <w:rPr>
          <w:sz w:val="24"/>
          <w:szCs w:val="24"/>
        </w:rPr>
        <w:t>“;</w:t>
      </w:r>
    </w:p>
    <w:p w:rsidR="000B7C4A" w:rsidRDefault="000B7C4A" w:rsidP="0007517A">
      <w:pPr>
        <w:ind w:firstLine="720"/>
        <w:jc w:val="both"/>
        <w:rPr>
          <w:sz w:val="24"/>
          <w:szCs w:val="24"/>
        </w:rPr>
      </w:pPr>
      <w:r>
        <w:rPr>
          <w:sz w:val="24"/>
          <w:szCs w:val="24"/>
        </w:rPr>
        <w:t>1.8. papildyti Tvarkos aprašą nauja VI dalimi:</w:t>
      </w:r>
    </w:p>
    <w:p w:rsidR="000B7C4A" w:rsidRPr="00CE7732" w:rsidRDefault="000B7C4A" w:rsidP="00CE7732">
      <w:pPr>
        <w:ind w:firstLine="709"/>
        <w:jc w:val="both"/>
        <w:rPr>
          <w:bCs/>
          <w:sz w:val="24"/>
          <w:szCs w:val="24"/>
        </w:rPr>
      </w:pPr>
      <w:r>
        <w:rPr>
          <w:sz w:val="24"/>
          <w:szCs w:val="24"/>
        </w:rPr>
        <w:t>„VI</w:t>
      </w:r>
      <w:r w:rsidRPr="00CE7732">
        <w:rPr>
          <w:bCs/>
          <w:sz w:val="24"/>
          <w:szCs w:val="24"/>
        </w:rPr>
        <w:t>. Bendrai gyvenančių asmenų ir vieno gyvenančio asmens gyvenimo sąlygų, turimo turto ir užimtumo periodinio tikrinimo tvarka“</w:t>
      </w:r>
      <w:r>
        <w:rPr>
          <w:bCs/>
          <w:sz w:val="24"/>
          <w:szCs w:val="24"/>
        </w:rPr>
        <w:t>;</w:t>
      </w:r>
    </w:p>
    <w:p w:rsidR="000B7C4A" w:rsidRDefault="000B7C4A" w:rsidP="009D44FB">
      <w:pPr>
        <w:jc w:val="both"/>
        <w:rPr>
          <w:bCs/>
          <w:sz w:val="24"/>
          <w:szCs w:val="24"/>
        </w:rPr>
      </w:pPr>
      <w:r>
        <w:rPr>
          <w:b/>
          <w:bCs/>
          <w:sz w:val="24"/>
          <w:szCs w:val="24"/>
        </w:rPr>
        <w:tab/>
      </w:r>
      <w:r w:rsidRPr="009D44FB">
        <w:rPr>
          <w:bCs/>
          <w:sz w:val="24"/>
          <w:szCs w:val="24"/>
        </w:rPr>
        <w:t>1.</w:t>
      </w:r>
      <w:r>
        <w:rPr>
          <w:bCs/>
          <w:sz w:val="24"/>
          <w:szCs w:val="24"/>
        </w:rPr>
        <w:t>9. buvusią VI dalį laikyti VII dalimi;</w:t>
      </w:r>
    </w:p>
    <w:p w:rsidR="000B7C4A" w:rsidRPr="009D44FB" w:rsidRDefault="000B7C4A" w:rsidP="009D44FB">
      <w:pPr>
        <w:jc w:val="both"/>
        <w:rPr>
          <w:bCs/>
          <w:sz w:val="24"/>
          <w:szCs w:val="24"/>
        </w:rPr>
      </w:pPr>
      <w:r>
        <w:rPr>
          <w:bCs/>
          <w:sz w:val="24"/>
          <w:szCs w:val="24"/>
        </w:rPr>
        <w:tab/>
        <w:t xml:space="preserve">1.10. </w:t>
      </w:r>
      <w:r>
        <w:rPr>
          <w:sz w:val="24"/>
          <w:szCs w:val="24"/>
        </w:rPr>
        <w:t>papildyti Tvarkos aprašą naujais 34–36 punktais:</w:t>
      </w:r>
    </w:p>
    <w:p w:rsidR="000B7C4A" w:rsidRDefault="000B7C4A" w:rsidP="0007517A">
      <w:pPr>
        <w:ind w:firstLine="720"/>
        <w:jc w:val="both"/>
        <w:rPr>
          <w:sz w:val="24"/>
          <w:szCs w:val="24"/>
        </w:rPr>
      </w:pPr>
      <w:r>
        <w:rPr>
          <w:sz w:val="24"/>
          <w:szCs w:val="24"/>
        </w:rPr>
        <w:t xml:space="preserve">„34. Siekdami įvertinti piniginės socialinės paramos teikimo veiksmingumą, Socialinių išmokų poskyrio specialistai periodiškai tikrina bendrai gyvenančių asmenų ir vieno gyvenančio asmens, kuris atitinka Savivaldybės administracijos direktoriaus įsakymu patvirtintus rizikos kriterijus ir </w:t>
      </w:r>
      <w:r w:rsidRPr="00913455">
        <w:rPr>
          <w:sz w:val="24"/>
          <w:szCs w:val="24"/>
        </w:rPr>
        <w:t>gauna</w:t>
      </w:r>
      <w:r>
        <w:rPr>
          <w:sz w:val="24"/>
          <w:szCs w:val="24"/>
        </w:rPr>
        <w:t xml:space="preserve"> piniginę socialinę paramą ilgiau kaip 12 mėnesių, gyvenimo sąlygas, turimą turtą ir užimtumą.</w:t>
      </w:r>
    </w:p>
    <w:p w:rsidR="000B7C4A" w:rsidRPr="004D1F06" w:rsidRDefault="000B7C4A" w:rsidP="004D1F06">
      <w:pPr>
        <w:pStyle w:val="BodyTextIndent2"/>
        <w:tabs>
          <w:tab w:val="left" w:pos="0"/>
        </w:tabs>
        <w:spacing w:after="0" w:line="240" w:lineRule="auto"/>
        <w:ind w:left="0" w:firstLine="720"/>
        <w:jc w:val="both"/>
        <w:rPr>
          <w:lang w:eastAsia="en-US"/>
        </w:rPr>
      </w:pPr>
      <w:r>
        <w:t>35. Socialinių išmokų poskyrio specialistai turi teisę periodiškai tikrinti bendrai gyvenančių asmenų ir vieno gyvenančio asmens gyvenimo sąlygas, turimą turtą bei užimtumą ir kitais Tvarkos aprašo 34 punkte nenurodytais atvejais – kilus pagrįstų įtarimų dėl</w:t>
      </w:r>
      <w:r w:rsidRPr="00152FEB">
        <w:t xml:space="preserve"> </w:t>
      </w:r>
      <w:r>
        <w:t xml:space="preserve">bendrai gyvenančių asmenų ir vieno gyvenančio asmens pateiktų duomenų apie turimą turtą, gaunamas pajamas ar veiklos pobūdį arba </w:t>
      </w:r>
      <w:r w:rsidRPr="004D1F06">
        <w:rPr>
          <w:lang w:eastAsia="en-US"/>
        </w:rPr>
        <w:t>ga</w:t>
      </w:r>
      <w:r>
        <w:rPr>
          <w:lang w:eastAsia="en-US"/>
        </w:rPr>
        <w:t>vus</w:t>
      </w:r>
      <w:r w:rsidRPr="004D1F06">
        <w:rPr>
          <w:lang w:eastAsia="en-US"/>
        </w:rPr>
        <w:t xml:space="preserve"> informacij</w:t>
      </w:r>
      <w:r>
        <w:rPr>
          <w:lang w:eastAsia="en-US"/>
        </w:rPr>
        <w:t>ą</w:t>
      </w:r>
      <w:r w:rsidRPr="004D1F06">
        <w:rPr>
          <w:lang w:eastAsia="en-US"/>
        </w:rPr>
        <w:t xml:space="preserve"> iš kitų institucijų, asmenų apie pareiškėjo pateiktus galimai netikslius duomenis</w:t>
      </w:r>
      <w:r>
        <w:rPr>
          <w:lang w:eastAsia="en-US"/>
        </w:rPr>
        <w:t xml:space="preserve"> ir kt.</w:t>
      </w:r>
    </w:p>
    <w:p w:rsidR="000B7C4A" w:rsidRDefault="000B7C4A" w:rsidP="000827EB">
      <w:pPr>
        <w:ind w:firstLine="720"/>
        <w:jc w:val="both"/>
        <w:rPr>
          <w:sz w:val="24"/>
          <w:szCs w:val="24"/>
        </w:rPr>
      </w:pPr>
      <w:r>
        <w:rPr>
          <w:sz w:val="24"/>
          <w:szCs w:val="24"/>
        </w:rPr>
        <w:t xml:space="preserve"> 36. Socialinių išmokų poskyrio specialistai periodinio tikrinimo metu surašo buities ir gyvenimo sąlygų patikrinimo aktą, renka informaciją iš kitų institucijų ir (ar) asmenų, bendradarbiauja su nelegalaus darbo kontrolę ir prevenciją vykdančiomis ar kitomis institucijomis, surenka duomenis, gaunamus iš valstybės ir žinybinių registrų bei valstybės informacinių sistemų ir kt.).“;</w:t>
      </w:r>
    </w:p>
    <w:p w:rsidR="000B7C4A" w:rsidRDefault="000B7C4A" w:rsidP="0007517A">
      <w:pPr>
        <w:ind w:firstLine="720"/>
        <w:jc w:val="both"/>
        <w:rPr>
          <w:sz w:val="24"/>
          <w:szCs w:val="24"/>
        </w:rPr>
      </w:pPr>
      <w:r>
        <w:rPr>
          <w:sz w:val="24"/>
          <w:szCs w:val="24"/>
        </w:rPr>
        <w:t>1.11. buvusius 33–35 punktus laikyti atitinkamai 37–39 punktais;</w:t>
      </w:r>
    </w:p>
    <w:p w:rsidR="000B7C4A" w:rsidRDefault="000B7C4A" w:rsidP="0007517A">
      <w:pPr>
        <w:ind w:firstLine="720"/>
        <w:jc w:val="both"/>
        <w:rPr>
          <w:sz w:val="24"/>
          <w:szCs w:val="24"/>
        </w:rPr>
      </w:pPr>
      <w:r>
        <w:rPr>
          <w:sz w:val="24"/>
          <w:szCs w:val="24"/>
        </w:rPr>
        <w:t>1.12. pripažinti netekusiais galios 10 ir 11 punktus.</w:t>
      </w:r>
    </w:p>
    <w:p w:rsidR="000B7C4A" w:rsidRPr="00C77B1B" w:rsidRDefault="000B7C4A" w:rsidP="00C77B1B">
      <w:pPr>
        <w:tabs>
          <w:tab w:val="left" w:pos="1080"/>
        </w:tabs>
        <w:ind w:firstLine="720"/>
        <w:jc w:val="both"/>
        <w:rPr>
          <w:sz w:val="24"/>
          <w:szCs w:val="24"/>
          <w:lang w:eastAsia="en-US"/>
        </w:rPr>
      </w:pPr>
      <w:r w:rsidRPr="00C77B1B">
        <w:rPr>
          <w:sz w:val="24"/>
          <w:szCs w:val="24"/>
          <w:lang w:eastAsia="en-US"/>
        </w:rPr>
        <w:t>2. Skelbti apie šį sprendimą vietinėje spaudoje ir Klaipėdos miesto savivaldybės interneto tinklalapyje.</w:t>
      </w:r>
    </w:p>
    <w:p w:rsidR="000B7C4A" w:rsidRDefault="000B7C4A" w:rsidP="00F33612">
      <w:pPr>
        <w:jc w:val="both"/>
        <w:rPr>
          <w:sz w:val="24"/>
          <w:szCs w:val="24"/>
        </w:rPr>
      </w:pPr>
    </w:p>
    <w:p w:rsidR="000B7C4A" w:rsidRPr="00F33612" w:rsidRDefault="000B7C4A" w:rsidP="00F33612">
      <w:pPr>
        <w:jc w:val="both"/>
        <w:rPr>
          <w:sz w:val="24"/>
          <w:szCs w:val="24"/>
        </w:rPr>
      </w:pPr>
    </w:p>
    <w:tbl>
      <w:tblPr>
        <w:tblW w:w="0" w:type="auto"/>
        <w:tblLook w:val="00A0"/>
      </w:tblPr>
      <w:tblGrid>
        <w:gridCol w:w="7338"/>
        <w:gridCol w:w="2516"/>
      </w:tblGrid>
      <w:tr w:rsidR="000B7C4A" w:rsidRPr="00F33612" w:rsidTr="007066E3">
        <w:tc>
          <w:tcPr>
            <w:tcW w:w="7338" w:type="dxa"/>
          </w:tcPr>
          <w:p w:rsidR="000B7C4A" w:rsidRPr="00F33612" w:rsidRDefault="000B7C4A" w:rsidP="007066E3">
            <w:pPr>
              <w:rPr>
                <w:sz w:val="24"/>
                <w:szCs w:val="24"/>
              </w:rPr>
            </w:pPr>
            <w:r w:rsidRPr="00F33612">
              <w:rPr>
                <w:sz w:val="24"/>
                <w:szCs w:val="24"/>
              </w:rPr>
              <w:t xml:space="preserve">Savivaldybės meras </w:t>
            </w:r>
          </w:p>
        </w:tc>
        <w:tc>
          <w:tcPr>
            <w:tcW w:w="2516" w:type="dxa"/>
          </w:tcPr>
          <w:p w:rsidR="000B7C4A" w:rsidRPr="00F33612" w:rsidRDefault="000B7C4A" w:rsidP="007066E3">
            <w:pPr>
              <w:jc w:val="right"/>
              <w:rPr>
                <w:sz w:val="24"/>
                <w:szCs w:val="24"/>
              </w:rPr>
            </w:pPr>
            <w:r>
              <w:rPr>
                <w:sz w:val="24"/>
                <w:szCs w:val="24"/>
              </w:rPr>
              <w:t>Vytautas Grubliauskas</w:t>
            </w:r>
          </w:p>
        </w:tc>
      </w:tr>
    </w:tbl>
    <w:p w:rsidR="000B7C4A" w:rsidRDefault="000B7C4A" w:rsidP="00F33612">
      <w:pPr>
        <w:jc w:val="both"/>
        <w:rPr>
          <w:sz w:val="24"/>
          <w:szCs w:val="24"/>
        </w:rPr>
      </w:pPr>
    </w:p>
    <w:p w:rsidR="000B7C4A" w:rsidRPr="00F33612" w:rsidRDefault="000B7C4A" w:rsidP="00F33612">
      <w:pPr>
        <w:jc w:val="both"/>
        <w:rPr>
          <w:sz w:val="24"/>
          <w:szCs w:val="24"/>
        </w:rPr>
      </w:pPr>
    </w:p>
    <w:p w:rsidR="000B7C4A" w:rsidRDefault="000B7C4A" w:rsidP="00F33612">
      <w:pPr>
        <w:jc w:val="both"/>
        <w:rPr>
          <w:sz w:val="24"/>
          <w:szCs w:val="24"/>
        </w:rPr>
      </w:pPr>
    </w:p>
    <w:p w:rsidR="000B7C4A" w:rsidRDefault="000B7C4A" w:rsidP="00F33612">
      <w:pPr>
        <w:jc w:val="both"/>
        <w:rPr>
          <w:sz w:val="24"/>
          <w:szCs w:val="24"/>
        </w:rPr>
      </w:pPr>
    </w:p>
    <w:p w:rsidR="000B7C4A" w:rsidRDefault="000B7C4A" w:rsidP="00F33612">
      <w:pPr>
        <w:jc w:val="both"/>
        <w:rPr>
          <w:sz w:val="24"/>
          <w:szCs w:val="24"/>
        </w:rPr>
      </w:pPr>
    </w:p>
    <w:p w:rsidR="000B7C4A" w:rsidRDefault="000B7C4A" w:rsidP="00F33612">
      <w:pPr>
        <w:jc w:val="both"/>
        <w:rPr>
          <w:sz w:val="24"/>
          <w:szCs w:val="24"/>
        </w:rPr>
      </w:pPr>
      <w:bookmarkStart w:id="1" w:name="_GoBack"/>
      <w:bookmarkEnd w:id="1"/>
    </w:p>
    <w:p w:rsidR="000B7C4A" w:rsidRDefault="000B7C4A" w:rsidP="00F33612">
      <w:pPr>
        <w:jc w:val="both"/>
        <w:rPr>
          <w:sz w:val="24"/>
          <w:szCs w:val="24"/>
        </w:rPr>
      </w:pPr>
    </w:p>
    <w:p w:rsidR="000B7C4A" w:rsidRDefault="000B7C4A" w:rsidP="00F33612">
      <w:pPr>
        <w:jc w:val="both"/>
        <w:rPr>
          <w:sz w:val="24"/>
          <w:szCs w:val="24"/>
        </w:rPr>
      </w:pPr>
    </w:p>
    <w:p w:rsidR="000B7C4A" w:rsidRDefault="000B7C4A" w:rsidP="00F33612">
      <w:pPr>
        <w:jc w:val="both"/>
        <w:rPr>
          <w:sz w:val="24"/>
          <w:szCs w:val="24"/>
        </w:rPr>
      </w:pPr>
    </w:p>
    <w:p w:rsidR="000B7C4A" w:rsidRDefault="000B7C4A" w:rsidP="00F33612">
      <w:pPr>
        <w:jc w:val="both"/>
        <w:rPr>
          <w:sz w:val="24"/>
          <w:szCs w:val="24"/>
        </w:rPr>
      </w:pPr>
    </w:p>
    <w:p w:rsidR="000B7C4A" w:rsidRDefault="000B7C4A" w:rsidP="00F33612">
      <w:pPr>
        <w:jc w:val="both"/>
        <w:rPr>
          <w:sz w:val="24"/>
          <w:szCs w:val="24"/>
        </w:rPr>
      </w:pPr>
    </w:p>
    <w:p w:rsidR="000B7C4A" w:rsidRDefault="000B7C4A" w:rsidP="00F33612">
      <w:pPr>
        <w:jc w:val="both"/>
        <w:rPr>
          <w:sz w:val="24"/>
          <w:szCs w:val="24"/>
        </w:rPr>
      </w:pPr>
    </w:p>
    <w:p w:rsidR="000B7C4A" w:rsidRDefault="000B7C4A" w:rsidP="00F33612">
      <w:pPr>
        <w:jc w:val="both"/>
        <w:rPr>
          <w:sz w:val="24"/>
          <w:szCs w:val="24"/>
        </w:rPr>
      </w:pPr>
    </w:p>
    <w:p w:rsidR="000B7C4A" w:rsidRDefault="000B7C4A" w:rsidP="00F33612">
      <w:pPr>
        <w:jc w:val="both"/>
        <w:rPr>
          <w:sz w:val="24"/>
          <w:szCs w:val="24"/>
        </w:rPr>
      </w:pPr>
    </w:p>
    <w:p w:rsidR="000B7C4A" w:rsidRDefault="000B7C4A" w:rsidP="00F33612">
      <w:pPr>
        <w:jc w:val="both"/>
        <w:rPr>
          <w:sz w:val="24"/>
          <w:szCs w:val="24"/>
        </w:rPr>
      </w:pPr>
    </w:p>
    <w:p w:rsidR="000B7C4A" w:rsidRDefault="000B7C4A" w:rsidP="00F33612">
      <w:pPr>
        <w:jc w:val="both"/>
        <w:rPr>
          <w:sz w:val="24"/>
          <w:szCs w:val="24"/>
        </w:rPr>
      </w:pPr>
    </w:p>
    <w:sectPr w:rsidR="000B7C4A" w:rsidSect="00656DDE">
      <w:headerReference w:type="default" r:id="rId7"/>
      <w:headerReference w:type="first" r:id="rId8"/>
      <w:pgSz w:w="11907" w:h="16839" w:code="9"/>
      <w:pgMar w:top="539" w:right="567" w:bottom="1134" w:left="1701" w:header="540"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C4A" w:rsidRDefault="000B7C4A" w:rsidP="00F41647">
      <w:r>
        <w:separator/>
      </w:r>
    </w:p>
  </w:endnote>
  <w:endnote w:type="continuationSeparator" w:id="0">
    <w:p w:rsidR="000B7C4A" w:rsidRDefault="000B7C4A"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C4A" w:rsidRDefault="000B7C4A" w:rsidP="00F41647">
      <w:r>
        <w:separator/>
      </w:r>
    </w:p>
  </w:footnote>
  <w:footnote w:type="continuationSeparator" w:id="0">
    <w:p w:rsidR="000B7C4A" w:rsidRDefault="000B7C4A"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4A" w:rsidRPr="00F6270D" w:rsidRDefault="000B7C4A">
    <w:pPr>
      <w:pStyle w:val="Header"/>
      <w:jc w:val="center"/>
      <w:rPr>
        <w:sz w:val="24"/>
        <w:szCs w:val="24"/>
      </w:rPr>
    </w:pPr>
    <w:r w:rsidRPr="00F6270D">
      <w:rPr>
        <w:sz w:val="24"/>
        <w:szCs w:val="24"/>
      </w:rPr>
      <w:fldChar w:fldCharType="begin"/>
    </w:r>
    <w:r w:rsidRPr="00F6270D">
      <w:rPr>
        <w:sz w:val="24"/>
        <w:szCs w:val="24"/>
      </w:rPr>
      <w:instrText>PAGE   \* MERGEFORMAT</w:instrText>
    </w:r>
    <w:r w:rsidRPr="00F6270D">
      <w:rPr>
        <w:sz w:val="24"/>
        <w:szCs w:val="24"/>
      </w:rPr>
      <w:fldChar w:fldCharType="separate"/>
    </w:r>
    <w:r>
      <w:rPr>
        <w:noProof/>
        <w:sz w:val="24"/>
        <w:szCs w:val="24"/>
      </w:rPr>
      <w:t>2</w:t>
    </w:r>
    <w:r w:rsidRPr="00F6270D">
      <w:rPr>
        <w:sz w:val="24"/>
        <w:szCs w:val="24"/>
      </w:rPr>
      <w:fldChar w:fldCharType="end"/>
    </w:r>
  </w:p>
  <w:p w:rsidR="000B7C4A" w:rsidRDefault="000B7C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4A" w:rsidRDefault="000B7C4A" w:rsidP="00656DDE">
    <w:pPr>
      <w:pStyle w:val="Header"/>
      <w:tabs>
        <w:tab w:val="center" w:pos="4819"/>
      </w:tabs>
      <w:rPr>
        <w:noProof/>
        <w:sz w:val="24"/>
        <w:szCs w:val="24"/>
      </w:rPr>
    </w:pPr>
  </w:p>
  <w:p w:rsidR="000B7C4A" w:rsidRDefault="000B7C4A" w:rsidP="00656DDE">
    <w:pPr>
      <w:pStyle w:val="Header"/>
      <w:tabs>
        <w:tab w:val="center" w:pos="4819"/>
      </w:tabs>
      <w:rPr>
        <w:noProof/>
        <w:sz w:val="24"/>
        <w:szCs w:val="24"/>
      </w:rPr>
    </w:pPr>
  </w:p>
  <w:p w:rsidR="000B7C4A" w:rsidRDefault="000B7C4A" w:rsidP="00656DDE">
    <w:pPr>
      <w:pStyle w:val="Header"/>
      <w:tabs>
        <w:tab w:val="center" w:pos="4819"/>
      </w:tabs>
      <w:rPr>
        <w:sz w:val="24"/>
        <w:szCs w:val="24"/>
      </w:rPr>
    </w:pPr>
    <w:r>
      <w:rPr>
        <w:noProof/>
        <w:sz w:val="24"/>
        <w:szCs w:val="24"/>
      </w:rPr>
      <w:tab/>
    </w:r>
    <w:r w:rsidRPr="00E642F2">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6" type="#_x0000_t75" style="width:42.75pt;height:53.25pt;visibility:visible">
          <v:imagedata r:id="rId1" o:title=""/>
        </v:shape>
      </w:pict>
    </w:r>
  </w:p>
  <w:p w:rsidR="000B7C4A" w:rsidRPr="00A72A47" w:rsidRDefault="000B7C4A" w:rsidP="00C84D28">
    <w:pPr>
      <w:pStyle w:val="Header"/>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6EA3"/>
    <w:multiLevelType w:val="multilevel"/>
    <w:tmpl w:val="57945B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71C1"/>
    <w:rsid w:val="00024730"/>
    <w:rsid w:val="00051916"/>
    <w:rsid w:val="00054A38"/>
    <w:rsid w:val="000634E9"/>
    <w:rsid w:val="00070BF0"/>
    <w:rsid w:val="00070F56"/>
    <w:rsid w:val="00071EBB"/>
    <w:rsid w:val="0007517A"/>
    <w:rsid w:val="000827EB"/>
    <w:rsid w:val="00092C58"/>
    <w:rsid w:val="000944BF"/>
    <w:rsid w:val="000B7C4A"/>
    <w:rsid w:val="000C7800"/>
    <w:rsid w:val="000E6C34"/>
    <w:rsid w:val="001032AC"/>
    <w:rsid w:val="00113C56"/>
    <w:rsid w:val="00130E28"/>
    <w:rsid w:val="00133102"/>
    <w:rsid w:val="001444C8"/>
    <w:rsid w:val="001456CE"/>
    <w:rsid w:val="00152FEB"/>
    <w:rsid w:val="00163473"/>
    <w:rsid w:val="001B01B1"/>
    <w:rsid w:val="001D1045"/>
    <w:rsid w:val="001D1AE7"/>
    <w:rsid w:val="0020233B"/>
    <w:rsid w:val="002170FF"/>
    <w:rsid w:val="0023614A"/>
    <w:rsid w:val="00237B69"/>
    <w:rsid w:val="00242B88"/>
    <w:rsid w:val="0025029A"/>
    <w:rsid w:val="00271806"/>
    <w:rsid w:val="00276B28"/>
    <w:rsid w:val="00291226"/>
    <w:rsid w:val="002926D3"/>
    <w:rsid w:val="002961C2"/>
    <w:rsid w:val="002F11E8"/>
    <w:rsid w:val="002F5E80"/>
    <w:rsid w:val="00312C45"/>
    <w:rsid w:val="00324750"/>
    <w:rsid w:val="003315CF"/>
    <w:rsid w:val="00347F54"/>
    <w:rsid w:val="00384543"/>
    <w:rsid w:val="00395CEB"/>
    <w:rsid w:val="003A3546"/>
    <w:rsid w:val="003C09F9"/>
    <w:rsid w:val="003D363A"/>
    <w:rsid w:val="003D5EA3"/>
    <w:rsid w:val="003E5D65"/>
    <w:rsid w:val="003E603A"/>
    <w:rsid w:val="004037AE"/>
    <w:rsid w:val="00405B54"/>
    <w:rsid w:val="00423FC3"/>
    <w:rsid w:val="00433CCC"/>
    <w:rsid w:val="004453BD"/>
    <w:rsid w:val="00445CA9"/>
    <w:rsid w:val="004545AD"/>
    <w:rsid w:val="00472954"/>
    <w:rsid w:val="0047743E"/>
    <w:rsid w:val="00483D2F"/>
    <w:rsid w:val="00496D98"/>
    <w:rsid w:val="004A6B94"/>
    <w:rsid w:val="004C0A89"/>
    <w:rsid w:val="004D1F06"/>
    <w:rsid w:val="00524DA3"/>
    <w:rsid w:val="0053201C"/>
    <w:rsid w:val="0054047E"/>
    <w:rsid w:val="00541B1B"/>
    <w:rsid w:val="00550A51"/>
    <w:rsid w:val="00553872"/>
    <w:rsid w:val="005570C6"/>
    <w:rsid w:val="00576CF7"/>
    <w:rsid w:val="00584BE7"/>
    <w:rsid w:val="005A3D21"/>
    <w:rsid w:val="005B701D"/>
    <w:rsid w:val="005C29DF"/>
    <w:rsid w:val="005C73A8"/>
    <w:rsid w:val="00606132"/>
    <w:rsid w:val="00656DDE"/>
    <w:rsid w:val="00664949"/>
    <w:rsid w:val="006A09D2"/>
    <w:rsid w:val="006A3D46"/>
    <w:rsid w:val="006B429F"/>
    <w:rsid w:val="006E106A"/>
    <w:rsid w:val="006F416F"/>
    <w:rsid w:val="006F4715"/>
    <w:rsid w:val="007009A1"/>
    <w:rsid w:val="00701896"/>
    <w:rsid w:val="007066E3"/>
    <w:rsid w:val="00710820"/>
    <w:rsid w:val="0074472E"/>
    <w:rsid w:val="007620EF"/>
    <w:rsid w:val="00774093"/>
    <w:rsid w:val="007775F7"/>
    <w:rsid w:val="007F35CC"/>
    <w:rsid w:val="007F6A6C"/>
    <w:rsid w:val="00801E4F"/>
    <w:rsid w:val="00821347"/>
    <w:rsid w:val="008623E9"/>
    <w:rsid w:val="00864F6F"/>
    <w:rsid w:val="00873575"/>
    <w:rsid w:val="0087526F"/>
    <w:rsid w:val="008A7D60"/>
    <w:rsid w:val="008C6BDA"/>
    <w:rsid w:val="008D3E3C"/>
    <w:rsid w:val="008D69DD"/>
    <w:rsid w:val="008E411C"/>
    <w:rsid w:val="008F665C"/>
    <w:rsid w:val="008F77DE"/>
    <w:rsid w:val="00913455"/>
    <w:rsid w:val="00932DDD"/>
    <w:rsid w:val="00945C9D"/>
    <w:rsid w:val="0098165A"/>
    <w:rsid w:val="0098344C"/>
    <w:rsid w:val="009C37F7"/>
    <w:rsid w:val="009D44FB"/>
    <w:rsid w:val="009F2650"/>
    <w:rsid w:val="00A3260E"/>
    <w:rsid w:val="00A44DC7"/>
    <w:rsid w:val="00A56070"/>
    <w:rsid w:val="00A72A47"/>
    <w:rsid w:val="00A8556B"/>
    <w:rsid w:val="00A8670A"/>
    <w:rsid w:val="00A9592B"/>
    <w:rsid w:val="00A95C0B"/>
    <w:rsid w:val="00AA5DFD"/>
    <w:rsid w:val="00AB78AE"/>
    <w:rsid w:val="00AD2EE1"/>
    <w:rsid w:val="00AF5A2A"/>
    <w:rsid w:val="00B0457F"/>
    <w:rsid w:val="00B12839"/>
    <w:rsid w:val="00B32368"/>
    <w:rsid w:val="00B40258"/>
    <w:rsid w:val="00B57B1F"/>
    <w:rsid w:val="00B72527"/>
    <w:rsid w:val="00B7320C"/>
    <w:rsid w:val="00B76F55"/>
    <w:rsid w:val="00BB07E2"/>
    <w:rsid w:val="00BD576A"/>
    <w:rsid w:val="00BE48DE"/>
    <w:rsid w:val="00BF0D1E"/>
    <w:rsid w:val="00C02784"/>
    <w:rsid w:val="00C16E65"/>
    <w:rsid w:val="00C70A51"/>
    <w:rsid w:val="00C73DF4"/>
    <w:rsid w:val="00C77B1B"/>
    <w:rsid w:val="00C801C8"/>
    <w:rsid w:val="00C84D28"/>
    <w:rsid w:val="00C90125"/>
    <w:rsid w:val="00CA7B58"/>
    <w:rsid w:val="00CB3E22"/>
    <w:rsid w:val="00CB7939"/>
    <w:rsid w:val="00CE7732"/>
    <w:rsid w:val="00D13D17"/>
    <w:rsid w:val="00D51EEB"/>
    <w:rsid w:val="00D568F3"/>
    <w:rsid w:val="00D56DEE"/>
    <w:rsid w:val="00D723B3"/>
    <w:rsid w:val="00D743C6"/>
    <w:rsid w:val="00D81831"/>
    <w:rsid w:val="00D86C80"/>
    <w:rsid w:val="00DA204A"/>
    <w:rsid w:val="00DD56C6"/>
    <w:rsid w:val="00DE0BFB"/>
    <w:rsid w:val="00E01909"/>
    <w:rsid w:val="00E37B92"/>
    <w:rsid w:val="00E507D0"/>
    <w:rsid w:val="00E642F2"/>
    <w:rsid w:val="00E65B25"/>
    <w:rsid w:val="00E679B8"/>
    <w:rsid w:val="00E96582"/>
    <w:rsid w:val="00EA65AF"/>
    <w:rsid w:val="00EB4C39"/>
    <w:rsid w:val="00EC10BA"/>
    <w:rsid w:val="00EC4BC7"/>
    <w:rsid w:val="00EC5237"/>
    <w:rsid w:val="00ED1DA5"/>
    <w:rsid w:val="00ED3397"/>
    <w:rsid w:val="00F067EA"/>
    <w:rsid w:val="00F077F1"/>
    <w:rsid w:val="00F120AE"/>
    <w:rsid w:val="00F33612"/>
    <w:rsid w:val="00F41647"/>
    <w:rsid w:val="00F60107"/>
    <w:rsid w:val="00F6270D"/>
    <w:rsid w:val="00F71567"/>
    <w:rsid w:val="00FB5A61"/>
    <w:rsid w:val="00FC1CA3"/>
    <w:rsid w:val="00FC56C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1B"/>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ListParagraph">
    <w:name w:val="List Paragraph"/>
    <w:basedOn w:val="Normal"/>
    <w:uiPriority w:val="99"/>
    <w:qFormat/>
    <w:rsid w:val="004C0A89"/>
    <w:pPr>
      <w:ind w:left="720"/>
      <w:contextualSpacing/>
    </w:pPr>
  </w:style>
  <w:style w:type="paragraph" w:styleId="BodyTextIndent2">
    <w:name w:val="Body Text Indent 2"/>
    <w:basedOn w:val="Normal"/>
    <w:link w:val="BodyTextIndent2Char"/>
    <w:uiPriority w:val="99"/>
    <w:rsid w:val="005B701D"/>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5B701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634259222">
      <w:marLeft w:val="0"/>
      <w:marRight w:val="0"/>
      <w:marTop w:val="0"/>
      <w:marBottom w:val="0"/>
      <w:divBdr>
        <w:top w:val="none" w:sz="0" w:space="0" w:color="auto"/>
        <w:left w:val="none" w:sz="0" w:space="0" w:color="auto"/>
        <w:bottom w:val="none" w:sz="0" w:space="0" w:color="auto"/>
        <w:right w:val="none" w:sz="0" w:space="0" w:color="auto"/>
      </w:divBdr>
    </w:div>
    <w:div w:id="634259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3527</Words>
  <Characters>2011</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L.Demidova</cp:lastModifiedBy>
  <cp:revision>3</cp:revision>
  <cp:lastPrinted>2013-07-26T06:26:00Z</cp:lastPrinted>
  <dcterms:created xsi:type="dcterms:W3CDTF">2013-07-25T13:35:00Z</dcterms:created>
  <dcterms:modified xsi:type="dcterms:W3CDTF">2013-07-26T06:29:00Z</dcterms:modified>
</cp:coreProperties>
</file>